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3E0D" w:rsidRPr="009709AC" w:rsidRDefault="00053E0D" w:rsidP="00A82D82">
      <w:pPr>
        <w:pStyle w:val="Title"/>
        <w:spacing w:before="0" w:after="240"/>
        <w:jc w:val="center"/>
        <w:rPr>
          <w:rFonts w:ascii="Times New Roman" w:hAnsi="Times New Roman"/>
          <w:b/>
          <w:bCs/>
          <w:sz w:val="28"/>
          <w:szCs w:val="28"/>
        </w:rPr>
      </w:pPr>
      <w:bookmarkStart w:id="0" w:name="_GoBack"/>
      <w:bookmarkEnd w:id="0"/>
      <w:r w:rsidRPr="009709AC">
        <w:rPr>
          <w:rFonts w:ascii="Times New Roman" w:hAnsi="Times New Roman"/>
          <w:b/>
          <w:bCs/>
          <w:sz w:val="28"/>
          <w:szCs w:val="28"/>
        </w:rPr>
        <w:t xml:space="preserve">Protocol Amendment </w:t>
      </w:r>
      <w:r w:rsidR="00BF69D6" w:rsidRPr="009709AC">
        <w:rPr>
          <w:rFonts w:ascii="Times New Roman" w:hAnsi="Times New Roman"/>
          <w:b/>
          <w:bCs/>
          <w:sz w:val="28"/>
          <w:szCs w:val="28"/>
        </w:rPr>
        <w:t>Summary Form</w:t>
      </w:r>
    </w:p>
    <w:tbl>
      <w:tblPr>
        <w:tblW w:w="14237" w:type="dxa"/>
        <w:tblInd w:w="91"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7"/>
        <w:gridCol w:w="9900"/>
      </w:tblGrid>
      <w:tr w:rsidR="00053E0D" w:rsidRPr="00863F3E">
        <w:tblPrEx>
          <w:tblCellMar>
            <w:top w:w="0" w:type="dxa"/>
            <w:bottom w:w="0" w:type="dxa"/>
          </w:tblCellMar>
        </w:tblPrEx>
        <w:trPr>
          <w:trHeight w:val="268"/>
        </w:trPr>
        <w:tc>
          <w:tcPr>
            <w:tcW w:w="4337" w:type="dxa"/>
            <w:tcBorders>
              <w:top w:val="single" w:sz="4" w:space="0" w:color="auto"/>
              <w:left w:val="single" w:sz="4" w:space="0" w:color="auto"/>
              <w:bottom w:val="single" w:sz="4" w:space="0" w:color="auto"/>
              <w:right w:val="single" w:sz="4" w:space="0" w:color="auto"/>
            </w:tcBorders>
          </w:tcPr>
          <w:p w:rsidR="00053E0D" w:rsidRPr="00863F3E" w:rsidRDefault="00053E0D">
            <w:pPr>
              <w:rPr>
                <w:sz w:val="22"/>
                <w:szCs w:val="22"/>
              </w:rPr>
            </w:pPr>
            <w:r w:rsidRPr="00863F3E">
              <w:rPr>
                <w:b/>
                <w:bCs/>
                <w:sz w:val="22"/>
                <w:szCs w:val="22"/>
              </w:rPr>
              <w:t xml:space="preserve">Protocol #: </w:t>
            </w:r>
          </w:p>
        </w:tc>
        <w:tc>
          <w:tcPr>
            <w:tcW w:w="9900" w:type="dxa"/>
            <w:tcBorders>
              <w:top w:val="single" w:sz="4" w:space="0" w:color="auto"/>
              <w:left w:val="single" w:sz="4" w:space="0" w:color="auto"/>
              <w:bottom w:val="single" w:sz="4" w:space="0" w:color="auto"/>
              <w:right w:val="single" w:sz="4" w:space="0" w:color="auto"/>
            </w:tcBorders>
          </w:tcPr>
          <w:p w:rsidR="00053E0D" w:rsidRPr="00863F3E" w:rsidRDefault="009A1917">
            <w:pPr>
              <w:rPr>
                <w:sz w:val="22"/>
                <w:szCs w:val="22"/>
              </w:rPr>
            </w:pPr>
            <w:r w:rsidRPr="00863F3E">
              <w:rPr>
                <w:sz w:val="22"/>
                <w:szCs w:val="22"/>
                <w:highlight w:val="yellow"/>
              </w:rPr>
              <w:t>Solidarity</w:t>
            </w:r>
            <w:r w:rsidRPr="00863F3E">
              <w:rPr>
                <w:sz w:val="22"/>
                <w:szCs w:val="22"/>
              </w:rPr>
              <w:t xml:space="preserve"> </w:t>
            </w:r>
          </w:p>
        </w:tc>
      </w:tr>
      <w:tr w:rsidR="00B96103" w:rsidRPr="00863F3E">
        <w:tblPrEx>
          <w:tblCellMar>
            <w:top w:w="0" w:type="dxa"/>
            <w:bottom w:w="0" w:type="dxa"/>
          </w:tblCellMar>
        </w:tblPrEx>
        <w:trPr>
          <w:trHeight w:val="268"/>
        </w:trPr>
        <w:tc>
          <w:tcPr>
            <w:tcW w:w="4337" w:type="dxa"/>
            <w:tcBorders>
              <w:top w:val="single" w:sz="4" w:space="0" w:color="auto"/>
              <w:left w:val="single" w:sz="4" w:space="0" w:color="auto"/>
              <w:bottom w:val="single" w:sz="4" w:space="0" w:color="auto"/>
              <w:right w:val="single" w:sz="4" w:space="0" w:color="auto"/>
            </w:tcBorders>
          </w:tcPr>
          <w:p w:rsidR="00B96103" w:rsidRPr="00863F3E" w:rsidRDefault="00B96103">
            <w:pPr>
              <w:rPr>
                <w:b/>
                <w:bCs/>
                <w:sz w:val="22"/>
                <w:szCs w:val="22"/>
              </w:rPr>
            </w:pPr>
            <w:r w:rsidRPr="00863F3E">
              <w:rPr>
                <w:b/>
                <w:bCs/>
                <w:sz w:val="22"/>
                <w:szCs w:val="22"/>
              </w:rPr>
              <w:t>Protocol Version #:</w:t>
            </w:r>
          </w:p>
        </w:tc>
        <w:tc>
          <w:tcPr>
            <w:tcW w:w="9900" w:type="dxa"/>
            <w:tcBorders>
              <w:top w:val="single" w:sz="4" w:space="0" w:color="auto"/>
              <w:left w:val="single" w:sz="4" w:space="0" w:color="auto"/>
              <w:bottom w:val="single" w:sz="4" w:space="0" w:color="auto"/>
              <w:right w:val="single" w:sz="4" w:space="0" w:color="auto"/>
            </w:tcBorders>
          </w:tcPr>
          <w:p w:rsidR="00B96103" w:rsidRPr="00863F3E" w:rsidRDefault="0048301E">
            <w:pPr>
              <w:rPr>
                <w:sz w:val="22"/>
                <w:szCs w:val="22"/>
              </w:rPr>
            </w:pPr>
            <w:r w:rsidRPr="00863F3E">
              <w:rPr>
                <w:sz w:val="22"/>
                <w:szCs w:val="22"/>
              </w:rPr>
              <w:t xml:space="preserve">Version </w:t>
            </w:r>
            <w:r w:rsidR="00CE2254" w:rsidRPr="00863F3E">
              <w:rPr>
                <w:sz w:val="22"/>
                <w:szCs w:val="22"/>
                <w:highlight w:val="yellow"/>
              </w:rPr>
              <w:t>10 of 22 March 2020</w:t>
            </w:r>
          </w:p>
        </w:tc>
      </w:tr>
      <w:tr w:rsidR="00053E0D" w:rsidRPr="00863F3E">
        <w:tblPrEx>
          <w:tblCellMar>
            <w:top w:w="0" w:type="dxa"/>
            <w:bottom w:w="0" w:type="dxa"/>
          </w:tblCellMar>
        </w:tblPrEx>
        <w:trPr>
          <w:trHeight w:val="868"/>
        </w:trPr>
        <w:tc>
          <w:tcPr>
            <w:tcW w:w="4337" w:type="dxa"/>
            <w:tcBorders>
              <w:top w:val="single" w:sz="4" w:space="0" w:color="auto"/>
              <w:left w:val="single" w:sz="4" w:space="0" w:color="auto"/>
              <w:bottom w:val="single" w:sz="4" w:space="0" w:color="auto"/>
              <w:right w:val="single" w:sz="4" w:space="0" w:color="auto"/>
            </w:tcBorders>
          </w:tcPr>
          <w:p w:rsidR="00053E0D" w:rsidRPr="00863F3E" w:rsidRDefault="00053E0D">
            <w:pPr>
              <w:rPr>
                <w:sz w:val="22"/>
                <w:szCs w:val="22"/>
              </w:rPr>
            </w:pPr>
            <w:r w:rsidRPr="00863F3E">
              <w:rPr>
                <w:b/>
                <w:bCs/>
                <w:sz w:val="22"/>
                <w:szCs w:val="22"/>
              </w:rPr>
              <w:t xml:space="preserve">Protocol Title: </w:t>
            </w:r>
          </w:p>
        </w:tc>
        <w:tc>
          <w:tcPr>
            <w:tcW w:w="9900" w:type="dxa"/>
            <w:tcBorders>
              <w:top w:val="single" w:sz="4" w:space="0" w:color="auto"/>
              <w:left w:val="single" w:sz="4" w:space="0" w:color="auto"/>
              <w:bottom w:val="single" w:sz="4" w:space="0" w:color="auto"/>
              <w:right w:val="single" w:sz="4" w:space="0" w:color="auto"/>
            </w:tcBorders>
          </w:tcPr>
          <w:p w:rsidR="0017317A" w:rsidRPr="00863F3E" w:rsidRDefault="0017317A" w:rsidP="0017317A">
            <w:pPr>
              <w:pStyle w:val="BodyText"/>
              <w:jc w:val="both"/>
              <w:outlineLvl w:val="0"/>
              <w:rPr>
                <w:rFonts w:ascii="Times New Roman" w:hAnsi="Times New Roman"/>
                <w:sz w:val="22"/>
                <w:szCs w:val="22"/>
              </w:rPr>
            </w:pPr>
            <w:r w:rsidRPr="00863F3E">
              <w:rPr>
                <w:rFonts w:ascii="Times New Roman" w:hAnsi="Times New Roman"/>
                <w:sz w:val="22"/>
                <w:szCs w:val="22"/>
              </w:rPr>
              <w:t xml:space="preserve">An international </w:t>
            </w:r>
            <w:r w:rsidR="00863F3E" w:rsidRPr="00863F3E">
              <w:rPr>
                <w:rFonts w:ascii="Times New Roman" w:hAnsi="Times New Roman"/>
                <w:sz w:val="22"/>
                <w:szCs w:val="22"/>
              </w:rPr>
              <w:t>randomized</w:t>
            </w:r>
            <w:r w:rsidRPr="00863F3E">
              <w:rPr>
                <w:rFonts w:ascii="Times New Roman" w:hAnsi="Times New Roman"/>
                <w:sz w:val="22"/>
                <w:szCs w:val="22"/>
              </w:rPr>
              <w:t xml:space="preserve"> trial of additional treatments for COVID-19 in </w:t>
            </w:r>
            <w:r w:rsidR="00863F3E" w:rsidRPr="00863F3E">
              <w:rPr>
                <w:rFonts w:ascii="Times New Roman" w:hAnsi="Times New Roman"/>
                <w:sz w:val="22"/>
                <w:szCs w:val="22"/>
              </w:rPr>
              <w:t>hospitalized</w:t>
            </w:r>
            <w:r w:rsidRPr="00863F3E">
              <w:rPr>
                <w:rFonts w:ascii="Times New Roman" w:hAnsi="Times New Roman"/>
                <w:sz w:val="22"/>
                <w:szCs w:val="22"/>
              </w:rPr>
              <w:t xml:space="preserve"> patients</w:t>
            </w:r>
          </w:p>
          <w:p w:rsidR="00053E0D" w:rsidRPr="00863F3E" w:rsidRDefault="0017317A" w:rsidP="0017317A">
            <w:pPr>
              <w:pStyle w:val="BodyText"/>
              <w:jc w:val="both"/>
              <w:outlineLvl w:val="0"/>
              <w:rPr>
                <w:rFonts w:ascii="Times New Roman" w:hAnsi="Times New Roman"/>
                <w:sz w:val="22"/>
                <w:szCs w:val="22"/>
              </w:rPr>
            </w:pPr>
            <w:r w:rsidRPr="00863F3E">
              <w:rPr>
                <w:rFonts w:ascii="Times New Roman" w:hAnsi="Times New Roman"/>
                <w:sz w:val="22"/>
                <w:szCs w:val="22"/>
              </w:rPr>
              <w:t>who are all receiving the local standard of care</w:t>
            </w:r>
          </w:p>
        </w:tc>
      </w:tr>
      <w:tr w:rsidR="00053E0D" w:rsidRPr="00863F3E">
        <w:tblPrEx>
          <w:tblCellMar>
            <w:top w:w="0" w:type="dxa"/>
            <w:bottom w:w="0" w:type="dxa"/>
          </w:tblCellMar>
        </w:tblPrEx>
        <w:trPr>
          <w:trHeight w:val="268"/>
        </w:trPr>
        <w:tc>
          <w:tcPr>
            <w:tcW w:w="4337" w:type="dxa"/>
            <w:tcBorders>
              <w:top w:val="single" w:sz="4" w:space="0" w:color="auto"/>
              <w:left w:val="single" w:sz="4" w:space="0" w:color="auto"/>
              <w:bottom w:val="single" w:sz="4" w:space="0" w:color="auto"/>
              <w:right w:val="single" w:sz="4" w:space="0" w:color="auto"/>
            </w:tcBorders>
          </w:tcPr>
          <w:p w:rsidR="00053E0D" w:rsidRPr="00863F3E" w:rsidRDefault="00053E0D">
            <w:pPr>
              <w:rPr>
                <w:sz w:val="22"/>
                <w:szCs w:val="22"/>
              </w:rPr>
            </w:pPr>
            <w:r w:rsidRPr="00863F3E">
              <w:rPr>
                <w:b/>
                <w:bCs/>
                <w:sz w:val="22"/>
                <w:szCs w:val="22"/>
              </w:rPr>
              <w:t xml:space="preserve">Proposed Protocol Amendment #: </w:t>
            </w:r>
          </w:p>
        </w:tc>
        <w:tc>
          <w:tcPr>
            <w:tcW w:w="9900" w:type="dxa"/>
            <w:tcBorders>
              <w:top w:val="single" w:sz="4" w:space="0" w:color="auto"/>
              <w:left w:val="single" w:sz="4" w:space="0" w:color="auto"/>
              <w:bottom w:val="single" w:sz="4" w:space="0" w:color="auto"/>
              <w:right w:val="single" w:sz="4" w:space="0" w:color="auto"/>
            </w:tcBorders>
          </w:tcPr>
          <w:p w:rsidR="00053E0D" w:rsidRPr="00863F3E" w:rsidRDefault="00CE2254">
            <w:pPr>
              <w:rPr>
                <w:sz w:val="22"/>
                <w:szCs w:val="22"/>
              </w:rPr>
            </w:pPr>
            <w:r w:rsidRPr="00863F3E">
              <w:rPr>
                <w:sz w:val="22"/>
                <w:szCs w:val="22"/>
              </w:rPr>
              <w:t>Version 1</w:t>
            </w:r>
            <w:r w:rsidR="00B922A3">
              <w:rPr>
                <w:sz w:val="22"/>
                <w:szCs w:val="22"/>
              </w:rPr>
              <w:t>5</w:t>
            </w:r>
            <w:r w:rsidRPr="00863F3E">
              <w:rPr>
                <w:sz w:val="22"/>
                <w:szCs w:val="22"/>
              </w:rPr>
              <w:t xml:space="preserve"> </w:t>
            </w:r>
            <w:r w:rsidR="00DB56DA" w:rsidRPr="00863F3E">
              <w:rPr>
                <w:sz w:val="22"/>
                <w:szCs w:val="22"/>
              </w:rPr>
              <w:t xml:space="preserve">Amendment </w:t>
            </w:r>
            <w:r w:rsidR="00B922A3">
              <w:rPr>
                <w:sz w:val="22"/>
                <w:szCs w:val="22"/>
                <w:highlight w:val="yellow"/>
              </w:rPr>
              <w:t>4</w:t>
            </w:r>
            <w:r w:rsidRPr="00863F3E">
              <w:rPr>
                <w:sz w:val="22"/>
                <w:szCs w:val="22"/>
              </w:rPr>
              <w:t xml:space="preserve"> of </w:t>
            </w:r>
            <w:r w:rsidR="00B922A3">
              <w:rPr>
                <w:sz w:val="22"/>
                <w:szCs w:val="22"/>
              </w:rPr>
              <w:t>06</w:t>
            </w:r>
            <w:r w:rsidRPr="00863F3E">
              <w:rPr>
                <w:sz w:val="22"/>
                <w:szCs w:val="22"/>
              </w:rPr>
              <w:t xml:space="preserve"> </w:t>
            </w:r>
            <w:r w:rsidR="00B922A3">
              <w:rPr>
                <w:sz w:val="22"/>
                <w:szCs w:val="22"/>
              </w:rPr>
              <w:t>August</w:t>
            </w:r>
            <w:r w:rsidRPr="00863F3E">
              <w:rPr>
                <w:sz w:val="22"/>
                <w:szCs w:val="22"/>
              </w:rPr>
              <w:t xml:space="preserve"> 2020</w:t>
            </w:r>
          </w:p>
        </w:tc>
      </w:tr>
      <w:tr w:rsidR="001C2E4F" w:rsidRPr="00863F3E">
        <w:tblPrEx>
          <w:tblCellMar>
            <w:top w:w="0" w:type="dxa"/>
            <w:bottom w:w="0" w:type="dxa"/>
          </w:tblCellMar>
        </w:tblPrEx>
        <w:trPr>
          <w:trHeight w:val="268"/>
        </w:trPr>
        <w:tc>
          <w:tcPr>
            <w:tcW w:w="4337" w:type="dxa"/>
            <w:tcBorders>
              <w:top w:val="single" w:sz="4" w:space="0" w:color="auto"/>
              <w:left w:val="single" w:sz="4" w:space="0" w:color="auto"/>
              <w:bottom w:val="single" w:sz="4" w:space="0" w:color="auto"/>
              <w:right w:val="single" w:sz="4" w:space="0" w:color="auto"/>
            </w:tcBorders>
          </w:tcPr>
          <w:p w:rsidR="001C2E4F" w:rsidRPr="00863F3E" w:rsidRDefault="001C2E4F">
            <w:pPr>
              <w:rPr>
                <w:b/>
                <w:bCs/>
                <w:sz w:val="22"/>
                <w:szCs w:val="22"/>
              </w:rPr>
            </w:pPr>
            <w:r w:rsidRPr="00863F3E">
              <w:rPr>
                <w:b/>
                <w:bCs/>
                <w:sz w:val="22"/>
                <w:szCs w:val="22"/>
              </w:rPr>
              <w:t>Type of amendment:</w:t>
            </w:r>
          </w:p>
        </w:tc>
        <w:tc>
          <w:tcPr>
            <w:tcW w:w="9900" w:type="dxa"/>
            <w:tcBorders>
              <w:top w:val="single" w:sz="4" w:space="0" w:color="auto"/>
              <w:left w:val="single" w:sz="4" w:space="0" w:color="auto"/>
              <w:bottom w:val="single" w:sz="4" w:space="0" w:color="auto"/>
              <w:right w:val="single" w:sz="4" w:space="0" w:color="auto"/>
            </w:tcBorders>
          </w:tcPr>
          <w:p w:rsidR="001C2E4F" w:rsidRPr="00863F3E" w:rsidRDefault="00275FA5" w:rsidP="00260B64">
            <w:pPr>
              <w:rPr>
                <w:sz w:val="22"/>
                <w:szCs w:val="22"/>
              </w:rPr>
            </w:pPr>
            <w:r w:rsidRPr="00863F3E">
              <w:rPr>
                <w:sz w:val="22"/>
                <w:szCs w:val="22"/>
              </w:rPr>
              <w:t>[</w:t>
            </w:r>
            <w:r w:rsidR="007B55EB" w:rsidRPr="00863F3E">
              <w:rPr>
                <w:sz w:val="22"/>
                <w:szCs w:val="22"/>
              </w:rPr>
              <w:t xml:space="preserve"> </w:t>
            </w:r>
            <w:r w:rsidR="000C3F93" w:rsidRPr="00863F3E">
              <w:rPr>
                <w:sz w:val="22"/>
                <w:szCs w:val="22"/>
              </w:rPr>
              <w:t xml:space="preserve"> </w:t>
            </w:r>
            <w:r w:rsidR="0048301E" w:rsidRPr="00863F3E">
              <w:rPr>
                <w:sz w:val="22"/>
                <w:szCs w:val="22"/>
              </w:rPr>
              <w:t xml:space="preserve">] </w:t>
            </w:r>
            <w:r w:rsidR="005C37C2" w:rsidRPr="00863F3E">
              <w:rPr>
                <w:sz w:val="22"/>
                <w:szCs w:val="22"/>
              </w:rPr>
              <w:t>Administrative  [</w:t>
            </w:r>
            <w:r w:rsidR="00B922A3" w:rsidRPr="00B922A3">
              <w:rPr>
                <w:sz w:val="22"/>
                <w:szCs w:val="22"/>
              </w:rPr>
              <w:t xml:space="preserve">√ </w:t>
            </w:r>
            <w:r w:rsidR="001C2E4F" w:rsidRPr="00863F3E">
              <w:rPr>
                <w:sz w:val="22"/>
                <w:szCs w:val="22"/>
              </w:rPr>
              <w:t xml:space="preserve">] Substantial </w:t>
            </w:r>
          </w:p>
        </w:tc>
      </w:tr>
    </w:tbl>
    <w:p w:rsidR="001C2E4F" w:rsidRPr="00863F3E" w:rsidRDefault="001C2E4F">
      <w:pPr>
        <w:rPr>
          <w:sz w:val="22"/>
          <w:szCs w:val="22"/>
        </w:rPr>
      </w:pPr>
    </w:p>
    <w:tbl>
      <w:tblPr>
        <w:tblW w:w="14237" w:type="dxa"/>
        <w:tblInd w:w="91"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7"/>
        <w:gridCol w:w="9900"/>
      </w:tblGrid>
      <w:tr w:rsidR="00053E0D" w:rsidRPr="00863F3E">
        <w:tblPrEx>
          <w:tblCellMar>
            <w:top w:w="0" w:type="dxa"/>
            <w:bottom w:w="0" w:type="dxa"/>
          </w:tblCellMar>
        </w:tblPrEx>
        <w:trPr>
          <w:trHeight w:val="268"/>
        </w:trPr>
        <w:tc>
          <w:tcPr>
            <w:tcW w:w="14237" w:type="dxa"/>
            <w:gridSpan w:val="2"/>
            <w:tcBorders>
              <w:top w:val="single" w:sz="4" w:space="0" w:color="auto"/>
              <w:left w:val="single" w:sz="4" w:space="0" w:color="auto"/>
              <w:bottom w:val="single" w:sz="4" w:space="0" w:color="auto"/>
              <w:right w:val="single" w:sz="4" w:space="0" w:color="auto"/>
            </w:tcBorders>
          </w:tcPr>
          <w:p w:rsidR="00053E0D" w:rsidRPr="00863F3E" w:rsidRDefault="00053E0D">
            <w:pPr>
              <w:rPr>
                <w:sz w:val="22"/>
                <w:szCs w:val="22"/>
              </w:rPr>
            </w:pPr>
            <w:r w:rsidRPr="00863F3E">
              <w:rPr>
                <w:b/>
                <w:bCs/>
                <w:sz w:val="22"/>
                <w:szCs w:val="22"/>
              </w:rPr>
              <w:t xml:space="preserve">Other revisions required? </w:t>
            </w:r>
          </w:p>
        </w:tc>
      </w:tr>
      <w:tr w:rsidR="00053E0D" w:rsidRPr="00863F3E">
        <w:tblPrEx>
          <w:tblCellMar>
            <w:top w:w="0" w:type="dxa"/>
            <w:bottom w:w="0" w:type="dxa"/>
          </w:tblCellMar>
        </w:tblPrEx>
        <w:trPr>
          <w:cantSplit/>
          <w:trHeight w:val="264"/>
        </w:trPr>
        <w:tc>
          <w:tcPr>
            <w:tcW w:w="4337" w:type="dxa"/>
            <w:tcBorders>
              <w:top w:val="single" w:sz="4" w:space="0" w:color="auto"/>
              <w:left w:val="single" w:sz="4" w:space="0" w:color="auto"/>
              <w:bottom w:val="single" w:sz="4" w:space="0" w:color="auto"/>
              <w:right w:val="single" w:sz="4" w:space="0" w:color="auto"/>
            </w:tcBorders>
          </w:tcPr>
          <w:p w:rsidR="00053E0D" w:rsidRPr="00863F3E" w:rsidRDefault="00053E0D">
            <w:pPr>
              <w:rPr>
                <w:sz w:val="22"/>
                <w:szCs w:val="22"/>
              </w:rPr>
            </w:pPr>
            <w:r w:rsidRPr="00863F3E">
              <w:rPr>
                <w:sz w:val="22"/>
                <w:szCs w:val="22"/>
              </w:rPr>
              <w:t xml:space="preserve">Case Report Form </w:t>
            </w:r>
          </w:p>
        </w:tc>
        <w:tc>
          <w:tcPr>
            <w:tcW w:w="9900" w:type="dxa"/>
            <w:tcBorders>
              <w:top w:val="single" w:sz="4" w:space="0" w:color="auto"/>
              <w:left w:val="single" w:sz="4" w:space="0" w:color="auto"/>
              <w:bottom w:val="single" w:sz="4" w:space="0" w:color="auto"/>
              <w:right w:val="single" w:sz="4" w:space="0" w:color="auto"/>
            </w:tcBorders>
          </w:tcPr>
          <w:p w:rsidR="00053E0D" w:rsidRPr="00863F3E" w:rsidRDefault="00C10B28">
            <w:pPr>
              <w:rPr>
                <w:sz w:val="22"/>
                <w:szCs w:val="22"/>
                <w:highlight w:val="yellow"/>
              </w:rPr>
            </w:pPr>
            <w:r w:rsidRPr="00863F3E">
              <w:rPr>
                <w:sz w:val="22"/>
                <w:szCs w:val="22"/>
                <w:highlight w:val="yellow"/>
              </w:rPr>
              <w:t>[</w:t>
            </w:r>
            <w:r w:rsidR="00046D45" w:rsidRPr="00863F3E">
              <w:rPr>
                <w:sz w:val="22"/>
                <w:szCs w:val="22"/>
                <w:highlight w:val="yellow"/>
              </w:rPr>
              <w:t xml:space="preserve">   </w:t>
            </w:r>
            <w:r w:rsidR="00293A4C" w:rsidRPr="00863F3E">
              <w:rPr>
                <w:sz w:val="22"/>
                <w:szCs w:val="22"/>
                <w:highlight w:val="yellow"/>
              </w:rPr>
              <w:t xml:space="preserve">] Yes </w:t>
            </w:r>
            <w:r w:rsidRPr="00863F3E">
              <w:rPr>
                <w:sz w:val="22"/>
                <w:szCs w:val="22"/>
                <w:highlight w:val="yellow"/>
              </w:rPr>
              <w:t xml:space="preserve"> </w:t>
            </w:r>
            <w:r w:rsidR="00293A4C" w:rsidRPr="00863F3E">
              <w:rPr>
                <w:sz w:val="22"/>
                <w:szCs w:val="22"/>
                <w:highlight w:val="yellow"/>
              </w:rPr>
              <w:t xml:space="preserve">       </w:t>
            </w:r>
            <w:r w:rsidR="00053E0D" w:rsidRPr="00863F3E">
              <w:rPr>
                <w:sz w:val="22"/>
                <w:szCs w:val="22"/>
                <w:highlight w:val="yellow"/>
              </w:rPr>
              <w:t xml:space="preserve">[ </w:t>
            </w:r>
            <w:r w:rsidRPr="00863F3E">
              <w:rPr>
                <w:sz w:val="22"/>
                <w:szCs w:val="22"/>
                <w:highlight w:val="yellow"/>
              </w:rPr>
              <w:t xml:space="preserve">  </w:t>
            </w:r>
            <w:r w:rsidR="00053E0D" w:rsidRPr="00863F3E">
              <w:rPr>
                <w:sz w:val="22"/>
                <w:szCs w:val="22"/>
                <w:highlight w:val="yellow"/>
              </w:rPr>
              <w:t xml:space="preserve">] No </w:t>
            </w:r>
            <w:r w:rsidR="00046D45" w:rsidRPr="00863F3E">
              <w:rPr>
                <w:sz w:val="22"/>
                <w:szCs w:val="22"/>
                <w:highlight w:val="yellow"/>
              </w:rPr>
              <w:t xml:space="preserve">     [</w:t>
            </w:r>
            <w:r w:rsidR="009A1917" w:rsidRPr="00863F3E">
              <w:rPr>
                <w:sz w:val="22"/>
                <w:szCs w:val="22"/>
                <w:highlight w:val="yellow"/>
              </w:rPr>
              <w:t xml:space="preserve">   </w:t>
            </w:r>
            <w:r w:rsidR="00293A4C" w:rsidRPr="00863F3E">
              <w:rPr>
                <w:sz w:val="22"/>
                <w:szCs w:val="22"/>
                <w:highlight w:val="yellow"/>
              </w:rPr>
              <w:t>] N</w:t>
            </w:r>
            <w:r w:rsidR="007D2EA9" w:rsidRPr="00863F3E">
              <w:rPr>
                <w:sz w:val="22"/>
                <w:szCs w:val="22"/>
                <w:highlight w:val="yellow"/>
              </w:rPr>
              <w:t xml:space="preserve">ot </w:t>
            </w:r>
            <w:r w:rsidR="00293A4C" w:rsidRPr="00863F3E">
              <w:rPr>
                <w:sz w:val="22"/>
                <w:szCs w:val="22"/>
                <w:highlight w:val="yellow"/>
              </w:rPr>
              <w:t>A</w:t>
            </w:r>
            <w:r w:rsidR="007D2EA9" w:rsidRPr="00863F3E">
              <w:rPr>
                <w:sz w:val="22"/>
                <w:szCs w:val="22"/>
                <w:highlight w:val="yellow"/>
              </w:rPr>
              <w:t>pplicable</w:t>
            </w:r>
          </w:p>
        </w:tc>
      </w:tr>
      <w:tr w:rsidR="007D2EA9" w:rsidRPr="00863F3E">
        <w:tblPrEx>
          <w:tblCellMar>
            <w:top w:w="0" w:type="dxa"/>
            <w:bottom w:w="0" w:type="dxa"/>
          </w:tblCellMar>
        </w:tblPrEx>
        <w:trPr>
          <w:cantSplit/>
          <w:trHeight w:val="264"/>
        </w:trPr>
        <w:tc>
          <w:tcPr>
            <w:tcW w:w="4337" w:type="dxa"/>
            <w:tcBorders>
              <w:top w:val="single" w:sz="4" w:space="0" w:color="auto"/>
              <w:left w:val="single" w:sz="4" w:space="0" w:color="auto"/>
              <w:bottom w:val="single" w:sz="4" w:space="0" w:color="auto"/>
              <w:right w:val="single" w:sz="4" w:space="0" w:color="auto"/>
            </w:tcBorders>
          </w:tcPr>
          <w:p w:rsidR="007D2EA9" w:rsidRPr="00863F3E" w:rsidRDefault="007D2EA9">
            <w:pPr>
              <w:rPr>
                <w:sz w:val="22"/>
                <w:szCs w:val="22"/>
              </w:rPr>
            </w:pPr>
            <w:r w:rsidRPr="00863F3E">
              <w:rPr>
                <w:sz w:val="22"/>
                <w:szCs w:val="22"/>
              </w:rPr>
              <w:t xml:space="preserve">Informed Consent </w:t>
            </w:r>
          </w:p>
        </w:tc>
        <w:tc>
          <w:tcPr>
            <w:tcW w:w="9900" w:type="dxa"/>
            <w:tcBorders>
              <w:top w:val="single" w:sz="4" w:space="0" w:color="auto"/>
              <w:left w:val="single" w:sz="4" w:space="0" w:color="auto"/>
              <w:bottom w:val="single" w:sz="4" w:space="0" w:color="auto"/>
              <w:right w:val="single" w:sz="4" w:space="0" w:color="auto"/>
            </w:tcBorders>
          </w:tcPr>
          <w:p w:rsidR="007D2EA9" w:rsidRPr="00863F3E" w:rsidRDefault="007D2EA9" w:rsidP="00260B64">
            <w:pPr>
              <w:rPr>
                <w:sz w:val="22"/>
                <w:szCs w:val="22"/>
                <w:highlight w:val="yellow"/>
              </w:rPr>
            </w:pPr>
            <w:r w:rsidRPr="00863F3E">
              <w:rPr>
                <w:sz w:val="22"/>
                <w:szCs w:val="22"/>
                <w:highlight w:val="yellow"/>
              </w:rPr>
              <w:t>[</w:t>
            </w:r>
            <w:r w:rsidR="009709AC" w:rsidRPr="00B922A3">
              <w:rPr>
                <w:b/>
                <w:sz w:val="22"/>
                <w:szCs w:val="22"/>
                <w:highlight w:val="yellow"/>
              </w:rPr>
              <w:t>√</w:t>
            </w:r>
            <w:r w:rsidR="009A1917" w:rsidRPr="00863F3E">
              <w:rPr>
                <w:sz w:val="22"/>
                <w:szCs w:val="22"/>
                <w:highlight w:val="yellow"/>
              </w:rPr>
              <w:t xml:space="preserve"> </w:t>
            </w:r>
            <w:r w:rsidR="002F1396" w:rsidRPr="00863F3E">
              <w:rPr>
                <w:sz w:val="22"/>
                <w:szCs w:val="22"/>
                <w:highlight w:val="yellow"/>
              </w:rPr>
              <w:t xml:space="preserve">] Yes     </w:t>
            </w:r>
            <w:r w:rsidR="00F76AA8" w:rsidRPr="00863F3E">
              <w:rPr>
                <w:sz w:val="22"/>
                <w:szCs w:val="22"/>
                <w:highlight w:val="yellow"/>
              </w:rPr>
              <w:t xml:space="preserve"> </w:t>
            </w:r>
            <w:r w:rsidR="002F1396" w:rsidRPr="00863F3E">
              <w:rPr>
                <w:sz w:val="22"/>
                <w:szCs w:val="22"/>
                <w:highlight w:val="yellow"/>
              </w:rPr>
              <w:t xml:space="preserve">  [</w:t>
            </w:r>
            <w:r w:rsidR="00F76AA8" w:rsidRPr="00863F3E">
              <w:rPr>
                <w:sz w:val="22"/>
                <w:szCs w:val="22"/>
                <w:highlight w:val="yellow"/>
              </w:rPr>
              <w:t xml:space="preserve">   </w:t>
            </w:r>
            <w:r w:rsidR="00C10B28" w:rsidRPr="00863F3E">
              <w:rPr>
                <w:sz w:val="22"/>
                <w:szCs w:val="22"/>
                <w:highlight w:val="yellow"/>
              </w:rPr>
              <w:t>]</w:t>
            </w:r>
            <w:r w:rsidRPr="00863F3E">
              <w:rPr>
                <w:sz w:val="22"/>
                <w:szCs w:val="22"/>
                <w:highlight w:val="yellow"/>
              </w:rPr>
              <w:t xml:space="preserve"> No      [   ] Not Applicable</w:t>
            </w:r>
          </w:p>
        </w:tc>
      </w:tr>
      <w:tr w:rsidR="007D2EA9" w:rsidRPr="00863F3E">
        <w:tblPrEx>
          <w:tblCellMar>
            <w:top w:w="0" w:type="dxa"/>
            <w:bottom w:w="0" w:type="dxa"/>
          </w:tblCellMar>
        </w:tblPrEx>
        <w:trPr>
          <w:cantSplit/>
          <w:trHeight w:val="264"/>
        </w:trPr>
        <w:tc>
          <w:tcPr>
            <w:tcW w:w="4337" w:type="dxa"/>
            <w:tcBorders>
              <w:top w:val="single" w:sz="4" w:space="0" w:color="auto"/>
              <w:left w:val="single" w:sz="4" w:space="0" w:color="auto"/>
              <w:bottom w:val="single" w:sz="4" w:space="0" w:color="auto"/>
              <w:right w:val="single" w:sz="4" w:space="0" w:color="auto"/>
            </w:tcBorders>
          </w:tcPr>
          <w:p w:rsidR="007D2EA9" w:rsidRPr="00863F3E" w:rsidRDefault="007D2EA9">
            <w:pPr>
              <w:rPr>
                <w:sz w:val="22"/>
                <w:szCs w:val="22"/>
              </w:rPr>
            </w:pPr>
            <w:r w:rsidRPr="00863F3E">
              <w:rPr>
                <w:sz w:val="22"/>
                <w:szCs w:val="22"/>
              </w:rPr>
              <w:t>Statistical Analysis Plan</w:t>
            </w:r>
          </w:p>
        </w:tc>
        <w:tc>
          <w:tcPr>
            <w:tcW w:w="9900" w:type="dxa"/>
            <w:tcBorders>
              <w:top w:val="single" w:sz="4" w:space="0" w:color="auto"/>
              <w:left w:val="single" w:sz="4" w:space="0" w:color="auto"/>
              <w:bottom w:val="single" w:sz="4" w:space="0" w:color="auto"/>
              <w:right w:val="single" w:sz="4" w:space="0" w:color="auto"/>
            </w:tcBorders>
          </w:tcPr>
          <w:p w:rsidR="007D2EA9" w:rsidRPr="00863F3E" w:rsidRDefault="00C10B28" w:rsidP="00260B64">
            <w:pPr>
              <w:rPr>
                <w:sz w:val="22"/>
                <w:szCs w:val="22"/>
                <w:highlight w:val="yellow"/>
              </w:rPr>
            </w:pPr>
            <w:r w:rsidRPr="00863F3E">
              <w:rPr>
                <w:sz w:val="22"/>
                <w:szCs w:val="22"/>
                <w:highlight w:val="yellow"/>
              </w:rPr>
              <w:t>[</w:t>
            </w:r>
            <w:r w:rsidR="00046D45" w:rsidRPr="00863F3E">
              <w:rPr>
                <w:sz w:val="22"/>
                <w:szCs w:val="22"/>
                <w:highlight w:val="yellow"/>
              </w:rPr>
              <w:t xml:space="preserve">   </w:t>
            </w:r>
            <w:r w:rsidR="00ED32B1" w:rsidRPr="00863F3E">
              <w:rPr>
                <w:sz w:val="22"/>
                <w:szCs w:val="22"/>
                <w:highlight w:val="yellow"/>
              </w:rPr>
              <w:t xml:space="preserve">] Yes  </w:t>
            </w:r>
            <w:r w:rsidRPr="00863F3E">
              <w:rPr>
                <w:sz w:val="22"/>
                <w:szCs w:val="22"/>
                <w:highlight w:val="yellow"/>
              </w:rPr>
              <w:t xml:space="preserve"> </w:t>
            </w:r>
            <w:r w:rsidR="00ED32B1" w:rsidRPr="00863F3E">
              <w:rPr>
                <w:sz w:val="22"/>
                <w:szCs w:val="22"/>
                <w:highlight w:val="yellow"/>
              </w:rPr>
              <w:t xml:space="preserve">      [</w:t>
            </w:r>
            <w:r w:rsidRPr="00863F3E">
              <w:rPr>
                <w:sz w:val="22"/>
                <w:szCs w:val="22"/>
                <w:highlight w:val="yellow"/>
              </w:rPr>
              <w:t xml:space="preserve">   </w:t>
            </w:r>
            <w:r w:rsidR="007D2EA9" w:rsidRPr="00863F3E">
              <w:rPr>
                <w:sz w:val="22"/>
                <w:szCs w:val="22"/>
                <w:highlight w:val="yellow"/>
              </w:rPr>
              <w:t>] No      [</w:t>
            </w:r>
            <w:r w:rsidR="009A1917" w:rsidRPr="00863F3E">
              <w:rPr>
                <w:sz w:val="22"/>
                <w:szCs w:val="22"/>
                <w:highlight w:val="yellow"/>
              </w:rPr>
              <w:t xml:space="preserve">   </w:t>
            </w:r>
            <w:r w:rsidR="007D2EA9" w:rsidRPr="00863F3E">
              <w:rPr>
                <w:sz w:val="22"/>
                <w:szCs w:val="22"/>
                <w:highlight w:val="yellow"/>
              </w:rPr>
              <w:t>] Not Applicable</w:t>
            </w:r>
          </w:p>
        </w:tc>
      </w:tr>
      <w:tr w:rsidR="007D2EA9" w:rsidRPr="00863F3E">
        <w:tblPrEx>
          <w:tblCellMar>
            <w:top w:w="0" w:type="dxa"/>
            <w:bottom w:w="0" w:type="dxa"/>
          </w:tblCellMar>
        </w:tblPrEx>
        <w:trPr>
          <w:cantSplit/>
          <w:trHeight w:val="264"/>
        </w:trPr>
        <w:tc>
          <w:tcPr>
            <w:tcW w:w="4337" w:type="dxa"/>
            <w:tcBorders>
              <w:top w:val="single" w:sz="4" w:space="0" w:color="auto"/>
              <w:left w:val="single" w:sz="4" w:space="0" w:color="auto"/>
              <w:bottom w:val="single" w:sz="4" w:space="0" w:color="auto"/>
              <w:right w:val="single" w:sz="4" w:space="0" w:color="auto"/>
            </w:tcBorders>
          </w:tcPr>
          <w:p w:rsidR="007D2EA9" w:rsidRPr="00863F3E" w:rsidRDefault="007D2EA9">
            <w:pPr>
              <w:rPr>
                <w:sz w:val="22"/>
                <w:szCs w:val="22"/>
              </w:rPr>
            </w:pPr>
            <w:r w:rsidRPr="00863F3E">
              <w:rPr>
                <w:sz w:val="22"/>
                <w:szCs w:val="22"/>
              </w:rPr>
              <w:t>Study Manual</w:t>
            </w:r>
          </w:p>
        </w:tc>
        <w:tc>
          <w:tcPr>
            <w:tcW w:w="9900" w:type="dxa"/>
            <w:tcBorders>
              <w:top w:val="single" w:sz="4" w:space="0" w:color="auto"/>
              <w:left w:val="single" w:sz="4" w:space="0" w:color="auto"/>
              <w:bottom w:val="single" w:sz="4" w:space="0" w:color="auto"/>
              <w:right w:val="single" w:sz="4" w:space="0" w:color="auto"/>
            </w:tcBorders>
          </w:tcPr>
          <w:p w:rsidR="007D2EA9" w:rsidRPr="00863F3E" w:rsidRDefault="007D2EA9" w:rsidP="00260B64">
            <w:pPr>
              <w:rPr>
                <w:sz w:val="22"/>
                <w:szCs w:val="22"/>
                <w:highlight w:val="yellow"/>
              </w:rPr>
            </w:pPr>
            <w:r w:rsidRPr="00863F3E">
              <w:rPr>
                <w:sz w:val="22"/>
                <w:szCs w:val="22"/>
                <w:highlight w:val="yellow"/>
              </w:rPr>
              <w:t xml:space="preserve">[   </w:t>
            </w:r>
            <w:r w:rsidR="00C10B28" w:rsidRPr="00863F3E">
              <w:rPr>
                <w:sz w:val="22"/>
                <w:szCs w:val="22"/>
                <w:highlight w:val="yellow"/>
              </w:rPr>
              <w:t>] Yes         [</w:t>
            </w:r>
            <w:r w:rsidR="00046D45" w:rsidRPr="00863F3E">
              <w:rPr>
                <w:sz w:val="22"/>
                <w:szCs w:val="22"/>
                <w:highlight w:val="yellow"/>
              </w:rPr>
              <w:t xml:space="preserve">   </w:t>
            </w:r>
            <w:r w:rsidR="00ED32B1" w:rsidRPr="00863F3E">
              <w:rPr>
                <w:sz w:val="22"/>
                <w:szCs w:val="22"/>
                <w:highlight w:val="yellow"/>
              </w:rPr>
              <w:t>] No      [</w:t>
            </w:r>
            <w:r w:rsidR="009A1917" w:rsidRPr="00863F3E">
              <w:rPr>
                <w:sz w:val="22"/>
                <w:szCs w:val="22"/>
                <w:highlight w:val="yellow"/>
              </w:rPr>
              <w:t xml:space="preserve">   </w:t>
            </w:r>
            <w:r w:rsidRPr="00863F3E">
              <w:rPr>
                <w:sz w:val="22"/>
                <w:szCs w:val="22"/>
                <w:highlight w:val="yellow"/>
              </w:rPr>
              <w:t>] Not Applicable</w:t>
            </w:r>
          </w:p>
        </w:tc>
      </w:tr>
      <w:tr w:rsidR="00310795" w:rsidRPr="00863F3E">
        <w:tblPrEx>
          <w:tblCellMar>
            <w:top w:w="0" w:type="dxa"/>
            <w:bottom w:w="0" w:type="dxa"/>
          </w:tblCellMar>
        </w:tblPrEx>
        <w:trPr>
          <w:cantSplit/>
          <w:trHeight w:val="264"/>
        </w:trPr>
        <w:tc>
          <w:tcPr>
            <w:tcW w:w="4337" w:type="dxa"/>
            <w:tcBorders>
              <w:top w:val="single" w:sz="4" w:space="0" w:color="auto"/>
              <w:left w:val="single" w:sz="4" w:space="0" w:color="auto"/>
              <w:bottom w:val="single" w:sz="4" w:space="0" w:color="auto"/>
              <w:right w:val="single" w:sz="4" w:space="0" w:color="auto"/>
            </w:tcBorders>
          </w:tcPr>
          <w:p w:rsidR="00310795" w:rsidRPr="00863F3E" w:rsidRDefault="00310795">
            <w:pPr>
              <w:rPr>
                <w:sz w:val="22"/>
                <w:szCs w:val="22"/>
              </w:rPr>
            </w:pPr>
            <w:r w:rsidRPr="00863F3E">
              <w:rPr>
                <w:sz w:val="22"/>
                <w:szCs w:val="22"/>
              </w:rPr>
              <w:t>Other (specify):</w:t>
            </w:r>
            <w:r w:rsidR="00B05692" w:rsidRPr="00863F3E">
              <w:rPr>
                <w:sz w:val="22"/>
                <w:szCs w:val="22"/>
              </w:rPr>
              <w:t xml:space="preserve"> </w:t>
            </w:r>
          </w:p>
        </w:tc>
        <w:tc>
          <w:tcPr>
            <w:tcW w:w="9900" w:type="dxa"/>
            <w:tcBorders>
              <w:top w:val="single" w:sz="4" w:space="0" w:color="auto"/>
              <w:left w:val="single" w:sz="4" w:space="0" w:color="auto"/>
              <w:bottom w:val="single" w:sz="4" w:space="0" w:color="auto"/>
              <w:right w:val="single" w:sz="4" w:space="0" w:color="auto"/>
            </w:tcBorders>
          </w:tcPr>
          <w:p w:rsidR="00310795" w:rsidRPr="00863F3E" w:rsidRDefault="00C10B28" w:rsidP="00260B64">
            <w:pPr>
              <w:rPr>
                <w:sz w:val="22"/>
                <w:szCs w:val="22"/>
                <w:highlight w:val="yellow"/>
              </w:rPr>
            </w:pPr>
            <w:r w:rsidRPr="00863F3E">
              <w:rPr>
                <w:sz w:val="22"/>
                <w:szCs w:val="22"/>
                <w:highlight w:val="yellow"/>
              </w:rPr>
              <w:t>[</w:t>
            </w:r>
            <w:r w:rsidR="00271A17" w:rsidRPr="00863F3E">
              <w:rPr>
                <w:sz w:val="22"/>
                <w:szCs w:val="22"/>
                <w:highlight w:val="yellow"/>
              </w:rPr>
              <w:t xml:space="preserve">   </w:t>
            </w:r>
            <w:r w:rsidR="00A11D09" w:rsidRPr="00863F3E">
              <w:rPr>
                <w:sz w:val="22"/>
                <w:szCs w:val="22"/>
                <w:highlight w:val="yellow"/>
              </w:rPr>
              <w:t xml:space="preserve">] Yes       </w:t>
            </w:r>
            <w:r w:rsidRPr="00863F3E">
              <w:rPr>
                <w:sz w:val="22"/>
                <w:szCs w:val="22"/>
                <w:highlight w:val="yellow"/>
              </w:rPr>
              <w:t xml:space="preserve">  </w:t>
            </w:r>
            <w:r w:rsidR="00A11D09" w:rsidRPr="00863F3E">
              <w:rPr>
                <w:sz w:val="22"/>
                <w:szCs w:val="22"/>
                <w:highlight w:val="yellow"/>
              </w:rPr>
              <w:t>[</w:t>
            </w:r>
            <w:r w:rsidRPr="00863F3E">
              <w:rPr>
                <w:sz w:val="22"/>
                <w:szCs w:val="22"/>
                <w:highlight w:val="yellow"/>
              </w:rPr>
              <w:t xml:space="preserve">   </w:t>
            </w:r>
            <w:r w:rsidR="00A11D09" w:rsidRPr="00863F3E">
              <w:rPr>
                <w:sz w:val="22"/>
                <w:szCs w:val="22"/>
                <w:highlight w:val="yellow"/>
              </w:rPr>
              <w:t>] No      [</w:t>
            </w:r>
            <w:r w:rsidR="004635C2" w:rsidRPr="00863F3E">
              <w:rPr>
                <w:sz w:val="22"/>
                <w:szCs w:val="22"/>
                <w:highlight w:val="yellow"/>
              </w:rPr>
              <w:t xml:space="preserve">   </w:t>
            </w:r>
            <w:r w:rsidR="00310795" w:rsidRPr="00863F3E">
              <w:rPr>
                <w:sz w:val="22"/>
                <w:szCs w:val="22"/>
                <w:highlight w:val="yellow"/>
              </w:rPr>
              <w:t>] Not Applicable</w:t>
            </w:r>
          </w:p>
        </w:tc>
      </w:tr>
    </w:tbl>
    <w:p w:rsidR="00053E0D" w:rsidRPr="00863F3E" w:rsidRDefault="00053E0D" w:rsidP="00A82D82">
      <w:pPr>
        <w:pStyle w:val="Style1"/>
        <w:spacing w:before="120"/>
        <w:rPr>
          <w:rFonts w:ascii="Times New Roman" w:hAnsi="Times New Roman"/>
          <w:sz w:val="22"/>
          <w:szCs w:val="22"/>
        </w:rPr>
      </w:pPr>
      <w:bookmarkStart w:id="1" w:name="OLE_LINK1"/>
      <w:r w:rsidRPr="00863F3E">
        <w:rPr>
          <w:rFonts w:ascii="Times New Roman" w:hAnsi="Times New Roman"/>
          <w:b/>
          <w:bCs/>
          <w:sz w:val="22"/>
          <w:szCs w:val="22"/>
        </w:rPr>
        <w:t xml:space="preserve">Amendment Rationale: </w:t>
      </w:r>
    </w:p>
    <w:p w:rsidR="002453B9" w:rsidRPr="00863F3E" w:rsidRDefault="001359E8" w:rsidP="002453B9">
      <w:pPr>
        <w:pStyle w:val="Style1"/>
        <w:spacing w:before="120"/>
        <w:rPr>
          <w:rFonts w:ascii="Times New Roman" w:hAnsi="Times New Roman"/>
          <w:sz w:val="22"/>
          <w:szCs w:val="22"/>
        </w:rPr>
      </w:pPr>
      <w:r w:rsidRPr="00863F3E">
        <w:rPr>
          <w:rFonts w:ascii="Times New Roman" w:hAnsi="Times New Roman"/>
          <w:sz w:val="22"/>
          <w:szCs w:val="22"/>
          <w:highlight w:val="yellow"/>
        </w:rPr>
        <w:t>This a</w:t>
      </w:r>
      <w:r w:rsidR="002453B9" w:rsidRPr="00863F3E">
        <w:rPr>
          <w:rFonts w:ascii="Times New Roman" w:hAnsi="Times New Roman"/>
          <w:sz w:val="22"/>
          <w:szCs w:val="22"/>
          <w:highlight w:val="yellow"/>
        </w:rPr>
        <w:t xml:space="preserve">mendment incorporates </w:t>
      </w:r>
      <w:r w:rsidR="007B55EB" w:rsidRPr="00863F3E">
        <w:rPr>
          <w:rFonts w:ascii="Times New Roman" w:hAnsi="Times New Roman"/>
          <w:sz w:val="22"/>
          <w:szCs w:val="22"/>
          <w:highlight w:val="yellow"/>
        </w:rPr>
        <w:t xml:space="preserve">both substantial and </w:t>
      </w:r>
      <w:r w:rsidR="002453B9" w:rsidRPr="00863F3E">
        <w:rPr>
          <w:rFonts w:ascii="Times New Roman" w:hAnsi="Times New Roman"/>
          <w:sz w:val="22"/>
          <w:szCs w:val="22"/>
          <w:highlight w:val="yellow"/>
        </w:rPr>
        <w:t>administrative change</w:t>
      </w:r>
      <w:r w:rsidR="007B55EB" w:rsidRPr="00863F3E">
        <w:rPr>
          <w:rFonts w:ascii="Times New Roman" w:hAnsi="Times New Roman"/>
          <w:sz w:val="22"/>
          <w:szCs w:val="22"/>
          <w:highlight w:val="yellow"/>
        </w:rPr>
        <w:t>s</w:t>
      </w:r>
      <w:r w:rsidR="00271A17" w:rsidRPr="00863F3E">
        <w:rPr>
          <w:rFonts w:ascii="Times New Roman" w:hAnsi="Times New Roman"/>
          <w:sz w:val="22"/>
          <w:szCs w:val="22"/>
          <w:highlight w:val="yellow"/>
        </w:rPr>
        <w:t xml:space="preserve"> requested by </w:t>
      </w:r>
      <w:r w:rsidR="009A1917" w:rsidRPr="00863F3E">
        <w:rPr>
          <w:rFonts w:ascii="Times New Roman" w:hAnsi="Times New Roman"/>
          <w:sz w:val="22"/>
          <w:szCs w:val="22"/>
          <w:highlight w:val="yellow"/>
        </w:rPr>
        <w:t>….</w:t>
      </w:r>
      <w:r w:rsidR="008D2EBE" w:rsidRPr="00863F3E">
        <w:rPr>
          <w:rFonts w:ascii="Times New Roman" w:hAnsi="Times New Roman"/>
          <w:sz w:val="22"/>
          <w:szCs w:val="22"/>
          <w:highlight w:val="yellow"/>
        </w:rPr>
        <w:t xml:space="preserve">, </w:t>
      </w:r>
      <w:r w:rsidR="009A1917" w:rsidRPr="00863F3E">
        <w:rPr>
          <w:rFonts w:ascii="Times New Roman" w:hAnsi="Times New Roman"/>
          <w:sz w:val="22"/>
          <w:szCs w:val="22"/>
          <w:highlight w:val="yellow"/>
        </w:rPr>
        <w:t>…</w:t>
      </w:r>
      <w:r w:rsidR="002453B9" w:rsidRPr="00863F3E">
        <w:rPr>
          <w:rFonts w:ascii="Times New Roman" w:hAnsi="Times New Roman"/>
          <w:sz w:val="22"/>
          <w:szCs w:val="22"/>
          <w:highlight w:val="yellow"/>
        </w:rPr>
        <w:t>.</w:t>
      </w:r>
      <w:r w:rsidR="002453B9" w:rsidRPr="00863F3E">
        <w:rPr>
          <w:rFonts w:ascii="Times New Roman" w:hAnsi="Times New Roman"/>
          <w:sz w:val="22"/>
          <w:szCs w:val="22"/>
        </w:rPr>
        <w:t xml:space="preserve"> </w:t>
      </w:r>
    </w:p>
    <w:bookmarkEnd w:id="1"/>
    <w:p w:rsidR="00053E0D" w:rsidRPr="00863F3E" w:rsidRDefault="00053E0D" w:rsidP="005A1016">
      <w:pPr>
        <w:pStyle w:val="Style1"/>
        <w:spacing w:before="120"/>
        <w:rPr>
          <w:rFonts w:ascii="Times New Roman" w:hAnsi="Times New Roman"/>
          <w:sz w:val="22"/>
          <w:szCs w:val="22"/>
        </w:rPr>
      </w:pPr>
      <w:r w:rsidRPr="00863F3E">
        <w:rPr>
          <w:rFonts w:ascii="Times New Roman" w:hAnsi="Times New Roman"/>
          <w:b/>
          <w:bCs/>
          <w:sz w:val="22"/>
          <w:szCs w:val="22"/>
        </w:rPr>
        <w:t xml:space="preserve">Proposed Changes: </w:t>
      </w:r>
    </w:p>
    <w:tbl>
      <w:tblPr>
        <w:tblW w:w="14400" w:type="dxa"/>
        <w:tblInd w:w="-72" w:type="dxa"/>
        <w:tblBorders>
          <w:top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5040"/>
        <w:gridCol w:w="4860"/>
        <w:gridCol w:w="2520"/>
      </w:tblGrid>
      <w:tr w:rsidR="00053E0D" w:rsidRPr="00863F3E" w:rsidTr="00E513C5">
        <w:tblPrEx>
          <w:tblCellMar>
            <w:top w:w="0" w:type="dxa"/>
            <w:bottom w:w="0" w:type="dxa"/>
          </w:tblCellMar>
        </w:tblPrEx>
        <w:trPr>
          <w:trHeight w:val="955"/>
        </w:trPr>
        <w:tc>
          <w:tcPr>
            <w:tcW w:w="1980" w:type="dxa"/>
            <w:tcBorders>
              <w:top w:val="single" w:sz="4" w:space="0" w:color="auto"/>
              <w:left w:val="single" w:sz="4" w:space="0" w:color="auto"/>
              <w:bottom w:val="single" w:sz="4" w:space="0" w:color="auto"/>
              <w:right w:val="single" w:sz="4" w:space="0" w:color="auto"/>
            </w:tcBorders>
          </w:tcPr>
          <w:p w:rsidR="00053E0D" w:rsidRPr="00863F3E" w:rsidRDefault="00053E0D" w:rsidP="00AA21F6">
            <w:pPr>
              <w:rPr>
                <w:sz w:val="22"/>
                <w:szCs w:val="22"/>
              </w:rPr>
            </w:pPr>
            <w:r w:rsidRPr="00863F3E">
              <w:rPr>
                <w:b/>
                <w:bCs/>
                <w:sz w:val="22"/>
                <w:szCs w:val="22"/>
              </w:rPr>
              <w:t xml:space="preserve">PAGE/SECTION </w:t>
            </w:r>
          </w:p>
          <w:p w:rsidR="00053E0D" w:rsidRPr="00863F3E" w:rsidRDefault="00053E0D" w:rsidP="00AA21F6">
            <w:pPr>
              <w:rPr>
                <w:sz w:val="22"/>
                <w:szCs w:val="22"/>
              </w:rPr>
            </w:pPr>
            <w:r w:rsidRPr="00863F3E">
              <w:rPr>
                <w:i/>
                <w:iCs/>
                <w:sz w:val="22"/>
                <w:szCs w:val="22"/>
              </w:rPr>
              <w:t xml:space="preserve">Current page and section number being changed </w:t>
            </w:r>
          </w:p>
        </w:tc>
        <w:tc>
          <w:tcPr>
            <w:tcW w:w="5040" w:type="dxa"/>
            <w:tcBorders>
              <w:top w:val="single" w:sz="4" w:space="0" w:color="auto"/>
              <w:left w:val="single" w:sz="4" w:space="0" w:color="auto"/>
              <w:bottom w:val="single" w:sz="4" w:space="0" w:color="auto"/>
              <w:right w:val="single" w:sz="4" w:space="0" w:color="auto"/>
            </w:tcBorders>
          </w:tcPr>
          <w:p w:rsidR="00053E0D" w:rsidRPr="00863F3E" w:rsidRDefault="00053E0D" w:rsidP="00AA21F6">
            <w:pPr>
              <w:rPr>
                <w:sz w:val="22"/>
                <w:szCs w:val="22"/>
              </w:rPr>
            </w:pPr>
            <w:r w:rsidRPr="00863F3E">
              <w:rPr>
                <w:b/>
                <w:bCs/>
                <w:sz w:val="22"/>
                <w:szCs w:val="22"/>
              </w:rPr>
              <w:t xml:space="preserve">CURRENT </w:t>
            </w:r>
          </w:p>
          <w:p w:rsidR="00053E0D" w:rsidRPr="00863F3E" w:rsidRDefault="00053E0D" w:rsidP="00AA21F6">
            <w:pPr>
              <w:rPr>
                <w:sz w:val="22"/>
                <w:szCs w:val="22"/>
              </w:rPr>
            </w:pPr>
            <w:r w:rsidRPr="00863F3E">
              <w:rPr>
                <w:i/>
                <w:iCs/>
                <w:sz w:val="22"/>
                <w:szCs w:val="22"/>
              </w:rPr>
              <w:t xml:space="preserve">Language currently in use in protocol </w:t>
            </w:r>
          </w:p>
        </w:tc>
        <w:tc>
          <w:tcPr>
            <w:tcW w:w="4860" w:type="dxa"/>
            <w:tcBorders>
              <w:top w:val="single" w:sz="4" w:space="0" w:color="auto"/>
              <w:left w:val="single" w:sz="4" w:space="0" w:color="auto"/>
              <w:bottom w:val="single" w:sz="4" w:space="0" w:color="auto"/>
              <w:right w:val="single" w:sz="4" w:space="0" w:color="auto"/>
            </w:tcBorders>
          </w:tcPr>
          <w:p w:rsidR="00053E0D" w:rsidRPr="00863F3E" w:rsidRDefault="00053E0D" w:rsidP="00AA21F6">
            <w:pPr>
              <w:rPr>
                <w:sz w:val="22"/>
                <w:szCs w:val="22"/>
              </w:rPr>
            </w:pPr>
            <w:r w:rsidRPr="00863F3E">
              <w:rPr>
                <w:b/>
                <w:bCs/>
                <w:sz w:val="22"/>
                <w:szCs w:val="22"/>
              </w:rPr>
              <w:t xml:space="preserve">PROPOSED CHANGE </w:t>
            </w:r>
          </w:p>
          <w:p w:rsidR="00053E0D" w:rsidRPr="00863F3E" w:rsidRDefault="00053E0D" w:rsidP="00AA21F6">
            <w:pPr>
              <w:rPr>
                <w:sz w:val="22"/>
                <w:szCs w:val="22"/>
              </w:rPr>
            </w:pPr>
            <w:r w:rsidRPr="00863F3E">
              <w:rPr>
                <w:i/>
                <w:iCs/>
                <w:sz w:val="22"/>
                <w:szCs w:val="22"/>
              </w:rPr>
              <w:t xml:space="preserve">Language proposed </w:t>
            </w:r>
          </w:p>
        </w:tc>
        <w:tc>
          <w:tcPr>
            <w:tcW w:w="2520" w:type="dxa"/>
            <w:tcBorders>
              <w:top w:val="single" w:sz="4" w:space="0" w:color="auto"/>
              <w:left w:val="single" w:sz="4" w:space="0" w:color="auto"/>
              <w:bottom w:val="single" w:sz="4" w:space="0" w:color="auto"/>
              <w:right w:val="single" w:sz="4" w:space="0" w:color="auto"/>
            </w:tcBorders>
          </w:tcPr>
          <w:p w:rsidR="00053E0D" w:rsidRPr="00863F3E" w:rsidRDefault="00053E0D" w:rsidP="00AA21F6">
            <w:pPr>
              <w:rPr>
                <w:sz w:val="22"/>
                <w:szCs w:val="22"/>
              </w:rPr>
            </w:pPr>
            <w:r w:rsidRPr="00863F3E">
              <w:rPr>
                <w:b/>
                <w:bCs/>
                <w:sz w:val="22"/>
                <w:szCs w:val="22"/>
              </w:rPr>
              <w:t xml:space="preserve">JUSTIFICATION </w:t>
            </w:r>
          </w:p>
          <w:p w:rsidR="00053E0D" w:rsidRPr="00863F3E" w:rsidRDefault="00053E0D" w:rsidP="00AA21F6">
            <w:pPr>
              <w:rPr>
                <w:sz w:val="22"/>
                <w:szCs w:val="22"/>
              </w:rPr>
            </w:pPr>
            <w:r w:rsidRPr="00863F3E">
              <w:rPr>
                <w:i/>
                <w:iCs/>
                <w:sz w:val="22"/>
                <w:szCs w:val="22"/>
              </w:rPr>
              <w:t xml:space="preserve">State specific reason for the change or refer to rationale </w:t>
            </w:r>
          </w:p>
        </w:tc>
      </w:tr>
      <w:tr w:rsidR="00DB56DA" w:rsidRPr="00863F3E" w:rsidTr="009709AC">
        <w:tblPrEx>
          <w:tblCellMar>
            <w:top w:w="0" w:type="dxa"/>
            <w:bottom w:w="0" w:type="dxa"/>
          </w:tblCellMar>
        </w:tblPrEx>
        <w:trPr>
          <w:trHeight w:val="70"/>
        </w:trPr>
        <w:tc>
          <w:tcPr>
            <w:tcW w:w="1980" w:type="dxa"/>
            <w:tcBorders>
              <w:top w:val="single" w:sz="4" w:space="0" w:color="auto"/>
              <w:left w:val="single" w:sz="4" w:space="0" w:color="auto"/>
              <w:bottom w:val="single" w:sz="4" w:space="0" w:color="auto"/>
              <w:right w:val="single" w:sz="4" w:space="0" w:color="auto"/>
            </w:tcBorders>
          </w:tcPr>
          <w:p w:rsidR="00DB56DA" w:rsidRPr="00863F3E" w:rsidRDefault="00CD216C" w:rsidP="00AA21F6">
            <w:pPr>
              <w:rPr>
                <w:b/>
                <w:bCs/>
                <w:sz w:val="22"/>
                <w:szCs w:val="22"/>
              </w:rPr>
            </w:pPr>
            <w:r w:rsidRPr="00863F3E">
              <w:rPr>
                <w:b/>
                <w:bCs/>
                <w:sz w:val="22"/>
                <w:szCs w:val="22"/>
              </w:rPr>
              <w:t xml:space="preserve">Synopsis page </w:t>
            </w:r>
            <w:r w:rsidR="006C7759" w:rsidRPr="00863F3E">
              <w:rPr>
                <w:b/>
                <w:bCs/>
                <w:sz w:val="22"/>
                <w:szCs w:val="22"/>
                <w:highlight w:val="yellow"/>
              </w:rPr>
              <w:t>4-5</w:t>
            </w:r>
          </w:p>
        </w:tc>
        <w:tc>
          <w:tcPr>
            <w:tcW w:w="5040" w:type="dxa"/>
            <w:tcBorders>
              <w:top w:val="single" w:sz="4" w:space="0" w:color="auto"/>
              <w:left w:val="single" w:sz="4" w:space="0" w:color="auto"/>
              <w:bottom w:val="single" w:sz="4" w:space="0" w:color="auto"/>
              <w:right w:val="single" w:sz="4" w:space="0" w:color="auto"/>
            </w:tcBorders>
          </w:tcPr>
          <w:p w:rsidR="00DB56DA" w:rsidRPr="00863F3E" w:rsidRDefault="001C365A" w:rsidP="00AA21F6">
            <w:pPr>
              <w:rPr>
                <w:sz w:val="22"/>
                <w:szCs w:val="22"/>
              </w:rPr>
            </w:pPr>
            <w:r w:rsidRPr="00863F3E">
              <w:rPr>
                <w:b/>
                <w:sz w:val="22"/>
                <w:szCs w:val="22"/>
              </w:rPr>
              <w:t>Background:</w:t>
            </w:r>
            <w:r w:rsidRPr="00863F3E">
              <w:rPr>
                <w:sz w:val="22"/>
                <w:szCs w:val="22"/>
              </w:rPr>
              <w:t xml:space="preserve"> In early 2020 there were no approved anti-viral treatments for COVID, and WHO expert groups advised that four re-purposed drugs, Remdesivir, Lopinavir (given with Ritonavir, to slow hepatic degradation), Interferon (β1a), and chloroquine or hydroxychloroquine should be evaluated in an international </w:t>
            </w:r>
            <w:proofErr w:type="spellStart"/>
            <w:r w:rsidRPr="00863F3E">
              <w:rPr>
                <w:sz w:val="22"/>
                <w:szCs w:val="22"/>
              </w:rPr>
              <w:t>randomised</w:t>
            </w:r>
            <w:proofErr w:type="spellEnd"/>
            <w:r w:rsidRPr="00863F3E">
              <w:rPr>
                <w:sz w:val="22"/>
                <w:szCs w:val="22"/>
              </w:rPr>
              <w:t xml:space="preserve"> trial.</w:t>
            </w:r>
          </w:p>
          <w:p w:rsidR="004F7097" w:rsidRPr="00863F3E" w:rsidRDefault="004F7097" w:rsidP="00AA21F6">
            <w:pPr>
              <w:rPr>
                <w:b/>
                <w:sz w:val="22"/>
                <w:szCs w:val="22"/>
              </w:rPr>
            </w:pPr>
          </w:p>
          <w:p w:rsidR="00E513C5" w:rsidRPr="00863F3E" w:rsidRDefault="00E513C5" w:rsidP="007F121E">
            <w:pPr>
              <w:rPr>
                <w:b/>
                <w:sz w:val="22"/>
                <w:szCs w:val="22"/>
              </w:rPr>
            </w:pPr>
          </w:p>
          <w:p w:rsidR="00E513C5" w:rsidRPr="00863F3E" w:rsidRDefault="00E513C5" w:rsidP="007F121E">
            <w:pPr>
              <w:rPr>
                <w:b/>
                <w:sz w:val="22"/>
                <w:szCs w:val="22"/>
              </w:rPr>
            </w:pPr>
          </w:p>
          <w:p w:rsidR="00E513C5" w:rsidRPr="00863F3E" w:rsidRDefault="00E513C5" w:rsidP="007F121E">
            <w:pPr>
              <w:rPr>
                <w:b/>
                <w:sz w:val="22"/>
                <w:szCs w:val="22"/>
              </w:rPr>
            </w:pPr>
          </w:p>
          <w:p w:rsidR="00E513C5" w:rsidRPr="00863F3E" w:rsidRDefault="00E513C5" w:rsidP="007F121E">
            <w:pPr>
              <w:rPr>
                <w:b/>
                <w:sz w:val="22"/>
                <w:szCs w:val="22"/>
              </w:rPr>
            </w:pPr>
          </w:p>
          <w:p w:rsidR="00E513C5" w:rsidRPr="00863F3E" w:rsidRDefault="00E513C5" w:rsidP="007F121E">
            <w:pPr>
              <w:rPr>
                <w:b/>
                <w:sz w:val="22"/>
                <w:szCs w:val="22"/>
              </w:rPr>
            </w:pPr>
          </w:p>
          <w:p w:rsidR="00E513C5" w:rsidRPr="00863F3E" w:rsidRDefault="00E513C5" w:rsidP="007F121E">
            <w:pPr>
              <w:rPr>
                <w:b/>
                <w:sz w:val="22"/>
                <w:szCs w:val="22"/>
              </w:rPr>
            </w:pPr>
          </w:p>
          <w:p w:rsidR="00E513C5" w:rsidRPr="00863F3E" w:rsidRDefault="00E513C5" w:rsidP="007F121E">
            <w:pPr>
              <w:rPr>
                <w:b/>
                <w:sz w:val="22"/>
                <w:szCs w:val="22"/>
              </w:rPr>
            </w:pPr>
          </w:p>
          <w:p w:rsidR="00E513C5" w:rsidRPr="00863F3E" w:rsidRDefault="00E513C5" w:rsidP="007F121E">
            <w:pPr>
              <w:rPr>
                <w:b/>
                <w:sz w:val="22"/>
                <w:szCs w:val="22"/>
              </w:rPr>
            </w:pPr>
          </w:p>
          <w:p w:rsidR="00E513C5" w:rsidRPr="00863F3E" w:rsidRDefault="00E513C5" w:rsidP="007F121E">
            <w:pPr>
              <w:rPr>
                <w:b/>
                <w:sz w:val="22"/>
                <w:szCs w:val="22"/>
              </w:rPr>
            </w:pPr>
          </w:p>
          <w:p w:rsidR="00E513C5" w:rsidRPr="00863F3E" w:rsidRDefault="00E513C5" w:rsidP="007F121E">
            <w:pPr>
              <w:rPr>
                <w:b/>
                <w:sz w:val="22"/>
                <w:szCs w:val="22"/>
              </w:rPr>
            </w:pPr>
          </w:p>
          <w:p w:rsidR="00E513C5" w:rsidRPr="00863F3E" w:rsidRDefault="00E513C5" w:rsidP="007F121E">
            <w:pPr>
              <w:rPr>
                <w:b/>
                <w:sz w:val="22"/>
                <w:szCs w:val="22"/>
              </w:rPr>
            </w:pPr>
          </w:p>
          <w:p w:rsidR="00E513C5" w:rsidRPr="00863F3E" w:rsidRDefault="00E513C5" w:rsidP="007F121E">
            <w:pPr>
              <w:rPr>
                <w:b/>
                <w:sz w:val="22"/>
                <w:szCs w:val="22"/>
              </w:rPr>
            </w:pPr>
          </w:p>
          <w:p w:rsidR="00E513C5" w:rsidRPr="00863F3E" w:rsidRDefault="00E513C5" w:rsidP="007F121E">
            <w:pPr>
              <w:rPr>
                <w:b/>
                <w:sz w:val="22"/>
                <w:szCs w:val="22"/>
              </w:rPr>
            </w:pPr>
          </w:p>
          <w:p w:rsidR="00E513C5" w:rsidRPr="00863F3E" w:rsidRDefault="00E513C5" w:rsidP="007F121E">
            <w:pPr>
              <w:rPr>
                <w:b/>
                <w:sz w:val="22"/>
                <w:szCs w:val="22"/>
              </w:rPr>
            </w:pPr>
          </w:p>
          <w:p w:rsidR="00E513C5" w:rsidRPr="00863F3E" w:rsidRDefault="00E513C5" w:rsidP="007F121E">
            <w:pPr>
              <w:rPr>
                <w:b/>
                <w:sz w:val="22"/>
                <w:szCs w:val="22"/>
              </w:rPr>
            </w:pPr>
          </w:p>
          <w:p w:rsidR="00E513C5" w:rsidRPr="00863F3E" w:rsidRDefault="00E513C5" w:rsidP="007F121E">
            <w:pPr>
              <w:rPr>
                <w:b/>
                <w:sz w:val="22"/>
                <w:szCs w:val="22"/>
              </w:rPr>
            </w:pPr>
          </w:p>
          <w:p w:rsidR="00E513C5" w:rsidRPr="00863F3E" w:rsidRDefault="00E513C5" w:rsidP="007F121E">
            <w:pPr>
              <w:rPr>
                <w:b/>
                <w:sz w:val="22"/>
                <w:szCs w:val="22"/>
              </w:rPr>
            </w:pPr>
          </w:p>
          <w:p w:rsidR="00E513C5" w:rsidRPr="00863F3E" w:rsidRDefault="00E513C5" w:rsidP="007F121E">
            <w:pPr>
              <w:rPr>
                <w:b/>
                <w:sz w:val="22"/>
                <w:szCs w:val="22"/>
              </w:rPr>
            </w:pPr>
          </w:p>
          <w:p w:rsidR="00E513C5" w:rsidRPr="00863F3E" w:rsidRDefault="00E513C5" w:rsidP="007F121E">
            <w:pPr>
              <w:rPr>
                <w:b/>
                <w:sz w:val="22"/>
                <w:szCs w:val="22"/>
              </w:rPr>
            </w:pPr>
          </w:p>
          <w:p w:rsidR="007F121E" w:rsidRPr="00863F3E" w:rsidRDefault="007F121E" w:rsidP="007F121E">
            <w:pPr>
              <w:rPr>
                <w:sz w:val="22"/>
                <w:szCs w:val="22"/>
              </w:rPr>
            </w:pPr>
            <w:proofErr w:type="spellStart"/>
            <w:r w:rsidRPr="00863F3E">
              <w:rPr>
                <w:b/>
                <w:sz w:val="22"/>
                <w:szCs w:val="22"/>
              </w:rPr>
              <w:t>Randomisation</w:t>
            </w:r>
            <w:proofErr w:type="spellEnd"/>
            <w:r w:rsidRPr="00863F3E">
              <w:rPr>
                <w:b/>
                <w:sz w:val="22"/>
                <w:szCs w:val="22"/>
              </w:rPr>
              <w:t>:</w:t>
            </w:r>
            <w:r w:rsidRPr="00863F3E">
              <w:rPr>
                <w:sz w:val="22"/>
                <w:szCs w:val="22"/>
              </w:rPr>
              <w:t xml:space="preserve">  </w:t>
            </w:r>
          </w:p>
          <w:p w:rsidR="005814C6" w:rsidRPr="00863F3E" w:rsidRDefault="005814C6" w:rsidP="005814C6">
            <w:pPr>
              <w:rPr>
                <w:sz w:val="22"/>
                <w:szCs w:val="22"/>
              </w:rPr>
            </w:pPr>
            <w:r w:rsidRPr="00863F3E">
              <w:rPr>
                <w:sz w:val="22"/>
                <w:szCs w:val="22"/>
              </w:rPr>
              <w:t xml:space="preserve">Adults (age ≥18 years) recently </w:t>
            </w:r>
            <w:proofErr w:type="spellStart"/>
            <w:r w:rsidRPr="00863F3E">
              <w:rPr>
                <w:sz w:val="22"/>
                <w:szCs w:val="22"/>
              </w:rPr>
              <w:t>hospitalised</w:t>
            </w:r>
            <w:proofErr w:type="spellEnd"/>
            <w:r w:rsidRPr="00863F3E">
              <w:rPr>
                <w:sz w:val="22"/>
                <w:szCs w:val="22"/>
              </w:rPr>
              <w:t>, or already in hospital, with definite COVID and, in the view of the responsible doctor, no contra-indication to any of the study drugs will be randomly allocated between</w:t>
            </w:r>
          </w:p>
          <w:p w:rsidR="005814C6" w:rsidRPr="00863F3E" w:rsidRDefault="005814C6" w:rsidP="005814C6">
            <w:pPr>
              <w:pStyle w:val="ListParagraph"/>
              <w:numPr>
                <w:ilvl w:val="0"/>
                <w:numId w:val="35"/>
              </w:numPr>
              <w:ind w:left="720"/>
              <w:rPr>
                <w:rFonts w:ascii="Times New Roman" w:hAnsi="Times New Roman" w:cs="Times New Roman"/>
                <w:sz w:val="22"/>
                <w:szCs w:val="22"/>
              </w:rPr>
            </w:pPr>
            <w:r w:rsidRPr="00863F3E">
              <w:rPr>
                <w:rFonts w:ascii="Times New Roman" w:hAnsi="Times New Roman" w:cs="Times New Roman"/>
                <w:sz w:val="22"/>
                <w:szCs w:val="22"/>
              </w:rPr>
              <w:t xml:space="preserve">Local standard of care alone, </w:t>
            </w:r>
          </w:p>
          <w:p w:rsidR="005814C6" w:rsidRPr="00863F3E" w:rsidRDefault="005814C6" w:rsidP="005814C6">
            <w:pPr>
              <w:ind w:left="360"/>
              <w:rPr>
                <w:sz w:val="22"/>
                <w:szCs w:val="22"/>
              </w:rPr>
            </w:pPr>
            <w:r w:rsidRPr="00863F3E">
              <w:rPr>
                <w:sz w:val="22"/>
                <w:szCs w:val="22"/>
                <w:u w:val="single"/>
              </w:rPr>
              <w:t>OR</w:t>
            </w:r>
            <w:r w:rsidRPr="00863F3E">
              <w:rPr>
                <w:sz w:val="22"/>
                <w:szCs w:val="22"/>
              </w:rPr>
              <w:t xml:space="preserve"> local standard of care plus </w:t>
            </w:r>
            <w:r w:rsidRPr="00863F3E">
              <w:rPr>
                <w:sz w:val="22"/>
                <w:szCs w:val="22"/>
                <w:u w:val="single"/>
              </w:rPr>
              <w:t>one</w:t>
            </w:r>
            <w:r w:rsidRPr="00863F3E">
              <w:rPr>
                <w:sz w:val="22"/>
                <w:szCs w:val="22"/>
              </w:rPr>
              <w:t xml:space="preserve"> of</w:t>
            </w:r>
          </w:p>
          <w:p w:rsidR="005814C6" w:rsidRPr="00863F3E" w:rsidRDefault="005814C6" w:rsidP="005814C6">
            <w:pPr>
              <w:pStyle w:val="ListParagraph"/>
              <w:numPr>
                <w:ilvl w:val="0"/>
                <w:numId w:val="35"/>
              </w:numPr>
              <w:ind w:left="720"/>
              <w:rPr>
                <w:rFonts w:ascii="Times New Roman" w:hAnsi="Times New Roman" w:cs="Times New Roman"/>
                <w:sz w:val="22"/>
                <w:szCs w:val="22"/>
              </w:rPr>
            </w:pPr>
            <w:r w:rsidRPr="00863F3E">
              <w:rPr>
                <w:rFonts w:ascii="Times New Roman" w:hAnsi="Times New Roman" w:cs="Times New Roman"/>
                <w:sz w:val="22"/>
                <w:szCs w:val="22"/>
              </w:rPr>
              <w:t xml:space="preserve">Remdesivir (daily infusion for 10 days) </w:t>
            </w:r>
          </w:p>
          <w:p w:rsidR="005814C6" w:rsidRPr="00863F3E" w:rsidRDefault="005814C6" w:rsidP="005814C6">
            <w:pPr>
              <w:pStyle w:val="ListParagraph"/>
              <w:numPr>
                <w:ilvl w:val="0"/>
                <w:numId w:val="35"/>
              </w:numPr>
              <w:ind w:left="720"/>
              <w:rPr>
                <w:rFonts w:ascii="Times New Roman" w:hAnsi="Times New Roman" w:cs="Times New Roman"/>
                <w:sz w:val="22"/>
                <w:szCs w:val="22"/>
              </w:rPr>
            </w:pPr>
            <w:r w:rsidRPr="00863F3E">
              <w:rPr>
                <w:rFonts w:ascii="Times New Roman" w:hAnsi="Times New Roman" w:cs="Times New Roman"/>
                <w:sz w:val="22"/>
                <w:szCs w:val="22"/>
              </w:rPr>
              <w:t>Chloroquine or hydroxychloroquine (two oral loading doses, then orally twice daily for 10 days)</w:t>
            </w:r>
          </w:p>
          <w:p w:rsidR="005814C6" w:rsidRPr="00863F3E" w:rsidRDefault="005814C6" w:rsidP="005814C6">
            <w:pPr>
              <w:pStyle w:val="ListParagraph"/>
              <w:numPr>
                <w:ilvl w:val="0"/>
                <w:numId w:val="35"/>
              </w:numPr>
              <w:ind w:left="720"/>
              <w:rPr>
                <w:rFonts w:ascii="Times New Roman" w:hAnsi="Times New Roman" w:cs="Times New Roman"/>
                <w:sz w:val="22"/>
                <w:szCs w:val="22"/>
              </w:rPr>
            </w:pPr>
            <w:r w:rsidRPr="00863F3E">
              <w:rPr>
                <w:rFonts w:ascii="Times New Roman" w:hAnsi="Times New Roman" w:cs="Times New Roman"/>
                <w:sz w:val="22"/>
                <w:szCs w:val="22"/>
              </w:rPr>
              <w:t xml:space="preserve">Lopinavir with Ritonavir (orally twice daily for 14 days) </w:t>
            </w:r>
          </w:p>
          <w:p w:rsidR="005814C6" w:rsidRPr="00863F3E" w:rsidRDefault="005814C6" w:rsidP="005814C6">
            <w:pPr>
              <w:pStyle w:val="ListParagraph"/>
              <w:numPr>
                <w:ilvl w:val="0"/>
                <w:numId w:val="35"/>
              </w:numPr>
              <w:ind w:left="720"/>
              <w:rPr>
                <w:rFonts w:ascii="Times New Roman" w:hAnsi="Times New Roman" w:cs="Times New Roman"/>
                <w:sz w:val="22"/>
                <w:szCs w:val="22"/>
              </w:rPr>
            </w:pPr>
            <w:r w:rsidRPr="00863F3E">
              <w:rPr>
                <w:rFonts w:ascii="Times New Roman" w:hAnsi="Times New Roman" w:cs="Times New Roman"/>
                <w:sz w:val="22"/>
                <w:szCs w:val="22"/>
              </w:rPr>
              <w:t>Lopinavir with Ritonavir (ditto) plus Interferon (daily injection for 6 days).</w:t>
            </w:r>
          </w:p>
          <w:p w:rsidR="00A67B21" w:rsidRPr="00863F3E" w:rsidRDefault="00A67B21" w:rsidP="00A67B21">
            <w:pPr>
              <w:rPr>
                <w:sz w:val="22"/>
                <w:szCs w:val="22"/>
              </w:rPr>
            </w:pPr>
          </w:p>
          <w:p w:rsidR="00A67B21" w:rsidRPr="00863F3E" w:rsidRDefault="00A67B21" w:rsidP="00A67B21">
            <w:pPr>
              <w:rPr>
                <w:sz w:val="22"/>
                <w:szCs w:val="22"/>
              </w:rPr>
            </w:pPr>
          </w:p>
          <w:p w:rsidR="00A67B21" w:rsidRPr="00863F3E" w:rsidRDefault="00A67B21" w:rsidP="00A67B21">
            <w:pPr>
              <w:rPr>
                <w:sz w:val="22"/>
                <w:szCs w:val="22"/>
              </w:rPr>
            </w:pPr>
          </w:p>
          <w:p w:rsidR="00A67B21" w:rsidRPr="00863F3E" w:rsidRDefault="00A67B21" w:rsidP="00A67B21">
            <w:pPr>
              <w:rPr>
                <w:sz w:val="22"/>
                <w:szCs w:val="22"/>
              </w:rPr>
            </w:pPr>
          </w:p>
          <w:p w:rsidR="00A46D43" w:rsidRPr="00863F3E" w:rsidRDefault="00A46D43" w:rsidP="00CE2254">
            <w:pPr>
              <w:rPr>
                <w:b/>
                <w:bCs/>
                <w:sz w:val="22"/>
                <w:szCs w:val="22"/>
              </w:rPr>
            </w:pPr>
          </w:p>
        </w:tc>
        <w:tc>
          <w:tcPr>
            <w:tcW w:w="4860" w:type="dxa"/>
            <w:tcBorders>
              <w:top w:val="single" w:sz="4" w:space="0" w:color="auto"/>
              <w:left w:val="single" w:sz="4" w:space="0" w:color="auto"/>
              <w:bottom w:val="single" w:sz="4" w:space="0" w:color="auto"/>
              <w:right w:val="single" w:sz="4" w:space="0" w:color="auto"/>
            </w:tcBorders>
          </w:tcPr>
          <w:p w:rsidR="00E33E99" w:rsidRPr="00863F3E" w:rsidRDefault="00E33E99" w:rsidP="00E33E99">
            <w:pPr>
              <w:jc w:val="both"/>
              <w:rPr>
                <w:sz w:val="22"/>
                <w:szCs w:val="22"/>
              </w:rPr>
            </w:pPr>
            <w:r w:rsidRPr="00863F3E">
              <w:rPr>
                <w:sz w:val="22"/>
                <w:szCs w:val="22"/>
              </w:rPr>
              <w:lastRenderedPageBreak/>
              <w:t xml:space="preserve">In early 2020 there were no approved anti-viral treatments for COVID, and WHO expert groups advised that four re-purposed drugs, Remdesivir, Lopinavir (given with Ritonavir, to slow hepatic degradation), Interferon (β1a), and hydroxychloroquine should be evaluated in an international </w:t>
            </w:r>
            <w:r w:rsidR="00E6602E" w:rsidRPr="00863F3E">
              <w:rPr>
                <w:sz w:val="22"/>
                <w:szCs w:val="22"/>
              </w:rPr>
              <w:t>randomized</w:t>
            </w:r>
            <w:r w:rsidRPr="00863F3E">
              <w:rPr>
                <w:sz w:val="22"/>
                <w:szCs w:val="22"/>
              </w:rPr>
              <w:t xml:space="preserve"> trial. In addition, WHO  provided guidelines that local physicians may consider when COVID-19 is suspected on </w:t>
            </w:r>
            <w:hyperlink r:id="rId10" w:history="1">
              <w:r w:rsidRPr="00863F3E">
                <w:rPr>
                  <w:rStyle w:val="Hyperlink"/>
                  <w:sz w:val="22"/>
                  <w:szCs w:val="22"/>
                </w:rPr>
                <w:t xml:space="preserve">clinical </w:t>
              </w:r>
              <w:r w:rsidRPr="00863F3E">
                <w:rPr>
                  <w:rStyle w:val="Hyperlink"/>
                  <w:sz w:val="22"/>
                  <w:szCs w:val="22"/>
                </w:rPr>
                <w:lastRenderedPageBreak/>
                <w:t>management of severe acute respiratory infection</w:t>
              </w:r>
            </w:hyperlink>
            <w:r w:rsidRPr="00863F3E">
              <w:rPr>
                <w:sz w:val="22"/>
                <w:szCs w:val="22"/>
              </w:rPr>
              <w:t>. However, following an interim analyses, the interim results of HCQ vs standard of care and lopinavir/ritonavir vs standard of care from the Solidarity/Discovery trials, the Solidarity trial Executive Group decided to stop the HCQ and the Lopinavir/ritonavir arms on the 3</w:t>
            </w:r>
            <w:r w:rsidRPr="00863F3E">
              <w:rPr>
                <w:sz w:val="22"/>
                <w:szCs w:val="22"/>
                <w:vertAlign w:val="superscript"/>
              </w:rPr>
              <w:t>rd</w:t>
            </w:r>
            <w:r w:rsidRPr="00863F3E">
              <w:rPr>
                <w:sz w:val="22"/>
                <w:szCs w:val="22"/>
              </w:rPr>
              <w:t xml:space="preserve"> of July, 2020 due to futility; leaving 3 arms, i.e., remdesivir, Interferon (β1a), and standard of care. </w:t>
            </w:r>
          </w:p>
          <w:p w:rsidR="00E33E99" w:rsidRPr="00863F3E" w:rsidRDefault="00E33E99" w:rsidP="00E33E99">
            <w:pPr>
              <w:rPr>
                <w:sz w:val="22"/>
                <w:szCs w:val="22"/>
              </w:rPr>
            </w:pPr>
          </w:p>
          <w:p w:rsidR="00E513C5" w:rsidRPr="00863F3E" w:rsidRDefault="00E33E99" w:rsidP="00E33E99">
            <w:pPr>
              <w:rPr>
                <w:sz w:val="22"/>
                <w:szCs w:val="22"/>
              </w:rPr>
            </w:pPr>
            <w:bookmarkStart w:id="2" w:name="_Hlk48133421"/>
            <w:r w:rsidRPr="00863F3E">
              <w:rPr>
                <w:sz w:val="22"/>
                <w:szCs w:val="22"/>
              </w:rPr>
              <w:t>On the 6</w:t>
            </w:r>
            <w:r w:rsidRPr="00863F3E">
              <w:rPr>
                <w:sz w:val="22"/>
                <w:szCs w:val="22"/>
                <w:vertAlign w:val="superscript"/>
              </w:rPr>
              <w:t>th</w:t>
            </w:r>
            <w:r w:rsidRPr="00863F3E">
              <w:rPr>
                <w:sz w:val="22"/>
                <w:szCs w:val="22"/>
              </w:rPr>
              <w:t xml:space="preserve"> of August 2020, due to a review of the rationale and clinical evidence, the Executive Group of the Steering Committee of the Solidarity trial recommended that a new arm should be opened in the Solidarity trial, to evaluate the clinical efficacy of Acalabrutinib</w:t>
            </w:r>
            <w:bookmarkEnd w:id="2"/>
            <w:r w:rsidRPr="00863F3E">
              <w:rPr>
                <w:sz w:val="22"/>
                <w:szCs w:val="22"/>
              </w:rPr>
              <w:t>.</w:t>
            </w:r>
          </w:p>
          <w:p w:rsidR="00E513C5" w:rsidRPr="00863F3E" w:rsidRDefault="00E513C5" w:rsidP="00E33E99">
            <w:pPr>
              <w:rPr>
                <w:sz w:val="22"/>
                <w:szCs w:val="22"/>
              </w:rPr>
            </w:pPr>
          </w:p>
          <w:p w:rsidR="00E33E99" w:rsidRPr="00863F3E" w:rsidRDefault="00E33E99" w:rsidP="00E33E99">
            <w:pPr>
              <w:rPr>
                <w:sz w:val="22"/>
                <w:szCs w:val="22"/>
              </w:rPr>
            </w:pPr>
          </w:p>
          <w:p w:rsidR="007F121E" w:rsidRPr="00863F3E" w:rsidRDefault="007F121E" w:rsidP="007F121E">
            <w:pPr>
              <w:rPr>
                <w:sz w:val="22"/>
                <w:szCs w:val="22"/>
              </w:rPr>
            </w:pPr>
            <w:proofErr w:type="spellStart"/>
            <w:r w:rsidRPr="00863F3E">
              <w:rPr>
                <w:b/>
                <w:sz w:val="22"/>
                <w:szCs w:val="22"/>
              </w:rPr>
              <w:t>Randomisation</w:t>
            </w:r>
            <w:proofErr w:type="spellEnd"/>
            <w:r w:rsidRPr="00863F3E">
              <w:rPr>
                <w:b/>
                <w:sz w:val="22"/>
                <w:szCs w:val="22"/>
              </w:rPr>
              <w:t>:</w:t>
            </w:r>
            <w:r w:rsidRPr="00863F3E">
              <w:rPr>
                <w:sz w:val="22"/>
                <w:szCs w:val="22"/>
              </w:rPr>
              <w:t xml:space="preserve">  </w:t>
            </w:r>
          </w:p>
          <w:p w:rsidR="005814C6" w:rsidRPr="00863F3E" w:rsidRDefault="005814C6" w:rsidP="005814C6">
            <w:pPr>
              <w:rPr>
                <w:sz w:val="22"/>
                <w:szCs w:val="22"/>
              </w:rPr>
            </w:pPr>
            <w:r w:rsidRPr="00863F3E">
              <w:rPr>
                <w:sz w:val="22"/>
                <w:szCs w:val="22"/>
              </w:rPr>
              <w:t xml:space="preserve">Adults (age ≥18 years) recently </w:t>
            </w:r>
            <w:proofErr w:type="spellStart"/>
            <w:r w:rsidRPr="00863F3E">
              <w:rPr>
                <w:sz w:val="22"/>
                <w:szCs w:val="22"/>
              </w:rPr>
              <w:t>hospitalised</w:t>
            </w:r>
            <w:proofErr w:type="spellEnd"/>
            <w:r w:rsidRPr="00863F3E">
              <w:rPr>
                <w:sz w:val="22"/>
                <w:szCs w:val="22"/>
              </w:rPr>
              <w:t>, or already in hospital, with definite COVID and, in the view of the responsible doctor, no contra-indication to any of the study drugs will be randomly allocated between</w:t>
            </w:r>
          </w:p>
          <w:p w:rsidR="005814C6" w:rsidRPr="00863F3E" w:rsidRDefault="005814C6" w:rsidP="005814C6">
            <w:pPr>
              <w:pStyle w:val="ListParagraph"/>
              <w:numPr>
                <w:ilvl w:val="0"/>
                <w:numId w:val="35"/>
              </w:numPr>
              <w:ind w:left="720"/>
              <w:rPr>
                <w:rFonts w:ascii="Times New Roman" w:hAnsi="Times New Roman" w:cs="Times New Roman"/>
                <w:sz w:val="22"/>
                <w:szCs w:val="22"/>
              </w:rPr>
            </w:pPr>
            <w:r w:rsidRPr="00863F3E">
              <w:rPr>
                <w:rFonts w:ascii="Times New Roman" w:hAnsi="Times New Roman" w:cs="Times New Roman"/>
                <w:sz w:val="22"/>
                <w:szCs w:val="22"/>
              </w:rPr>
              <w:t xml:space="preserve">Local standard of care alone, </w:t>
            </w:r>
          </w:p>
          <w:p w:rsidR="005814C6" w:rsidRPr="00863F3E" w:rsidRDefault="005814C6" w:rsidP="005814C6">
            <w:pPr>
              <w:ind w:left="360"/>
              <w:rPr>
                <w:sz w:val="22"/>
                <w:szCs w:val="22"/>
              </w:rPr>
            </w:pPr>
            <w:r w:rsidRPr="00863F3E">
              <w:rPr>
                <w:sz w:val="22"/>
                <w:szCs w:val="22"/>
                <w:u w:val="single"/>
              </w:rPr>
              <w:t>OR</w:t>
            </w:r>
            <w:r w:rsidRPr="00863F3E">
              <w:rPr>
                <w:sz w:val="22"/>
                <w:szCs w:val="22"/>
              </w:rPr>
              <w:t xml:space="preserve"> local standard of care plus </w:t>
            </w:r>
            <w:r w:rsidRPr="00863F3E">
              <w:rPr>
                <w:sz w:val="22"/>
                <w:szCs w:val="22"/>
                <w:u w:val="single"/>
              </w:rPr>
              <w:t>one</w:t>
            </w:r>
            <w:r w:rsidRPr="00863F3E">
              <w:rPr>
                <w:sz w:val="22"/>
                <w:szCs w:val="22"/>
              </w:rPr>
              <w:t xml:space="preserve"> of</w:t>
            </w:r>
          </w:p>
          <w:p w:rsidR="005814C6" w:rsidRPr="00863F3E" w:rsidRDefault="005814C6" w:rsidP="005814C6">
            <w:pPr>
              <w:pStyle w:val="ListParagraph"/>
              <w:numPr>
                <w:ilvl w:val="0"/>
                <w:numId w:val="35"/>
              </w:numPr>
              <w:ind w:left="720"/>
              <w:rPr>
                <w:rFonts w:ascii="Times New Roman" w:hAnsi="Times New Roman" w:cs="Times New Roman"/>
                <w:sz w:val="22"/>
                <w:szCs w:val="22"/>
              </w:rPr>
            </w:pPr>
            <w:r w:rsidRPr="00863F3E">
              <w:rPr>
                <w:rFonts w:ascii="Times New Roman" w:hAnsi="Times New Roman" w:cs="Times New Roman"/>
                <w:sz w:val="22"/>
                <w:szCs w:val="22"/>
              </w:rPr>
              <w:t xml:space="preserve">Remdesivir (daily infusion for 10 days) </w:t>
            </w:r>
          </w:p>
          <w:p w:rsidR="005814C6" w:rsidRPr="00863F3E" w:rsidRDefault="005814C6" w:rsidP="005814C6">
            <w:pPr>
              <w:pStyle w:val="ListParagraph"/>
              <w:numPr>
                <w:ilvl w:val="0"/>
                <w:numId w:val="35"/>
              </w:numPr>
              <w:ind w:left="720"/>
              <w:rPr>
                <w:rFonts w:ascii="Times New Roman" w:hAnsi="Times New Roman" w:cs="Times New Roman"/>
                <w:sz w:val="22"/>
                <w:szCs w:val="22"/>
              </w:rPr>
            </w:pPr>
            <w:r w:rsidRPr="00863F3E">
              <w:rPr>
                <w:rFonts w:ascii="Times New Roman" w:hAnsi="Times New Roman" w:cs="Times New Roman"/>
                <w:sz w:val="22"/>
                <w:szCs w:val="22"/>
              </w:rPr>
              <w:t>Acalabrutinib</w:t>
            </w:r>
            <w:r w:rsidRPr="00863F3E" w:rsidDel="001E35E3">
              <w:rPr>
                <w:rFonts w:ascii="Times New Roman" w:hAnsi="Times New Roman" w:cs="Times New Roman"/>
                <w:sz w:val="22"/>
                <w:szCs w:val="22"/>
              </w:rPr>
              <w:t xml:space="preserve"> </w:t>
            </w:r>
            <w:r w:rsidRPr="00863F3E">
              <w:rPr>
                <w:rFonts w:ascii="Times New Roman" w:hAnsi="Times New Roman" w:cs="Times New Roman"/>
                <w:sz w:val="22"/>
                <w:szCs w:val="22"/>
              </w:rPr>
              <w:t xml:space="preserve">(orally twice daily for 10 days) </w:t>
            </w:r>
          </w:p>
          <w:p w:rsidR="005814C6" w:rsidRPr="00863F3E" w:rsidRDefault="005814C6" w:rsidP="005814C6">
            <w:pPr>
              <w:pStyle w:val="ListParagraph"/>
              <w:numPr>
                <w:ilvl w:val="0"/>
                <w:numId w:val="35"/>
              </w:numPr>
              <w:ind w:left="720"/>
              <w:rPr>
                <w:rFonts w:ascii="Times New Roman" w:hAnsi="Times New Roman" w:cs="Times New Roman"/>
                <w:sz w:val="22"/>
                <w:szCs w:val="22"/>
              </w:rPr>
            </w:pPr>
            <w:r w:rsidRPr="00863F3E">
              <w:rPr>
                <w:rFonts w:ascii="Times New Roman" w:hAnsi="Times New Roman" w:cs="Times New Roman"/>
                <w:sz w:val="22"/>
                <w:szCs w:val="22"/>
              </w:rPr>
              <w:t xml:space="preserve"> Interferon β1a(daily injection for 6 days).</w:t>
            </w:r>
          </w:p>
          <w:p w:rsidR="007F121E" w:rsidRPr="00863F3E" w:rsidRDefault="007F121E" w:rsidP="00CE2254">
            <w:pPr>
              <w:rPr>
                <w:b/>
                <w:bCs/>
                <w:sz w:val="22"/>
                <w:szCs w:val="22"/>
              </w:rPr>
            </w:pPr>
          </w:p>
        </w:tc>
        <w:tc>
          <w:tcPr>
            <w:tcW w:w="2520" w:type="dxa"/>
            <w:tcBorders>
              <w:top w:val="single" w:sz="4" w:space="0" w:color="auto"/>
              <w:left w:val="single" w:sz="4" w:space="0" w:color="auto"/>
              <w:bottom w:val="single" w:sz="4" w:space="0" w:color="auto"/>
              <w:right w:val="single" w:sz="4" w:space="0" w:color="auto"/>
            </w:tcBorders>
          </w:tcPr>
          <w:p w:rsidR="00DB56DA" w:rsidRPr="00863F3E" w:rsidRDefault="001C365A" w:rsidP="00AA21F6">
            <w:pPr>
              <w:rPr>
                <w:bCs/>
                <w:sz w:val="22"/>
                <w:szCs w:val="22"/>
              </w:rPr>
            </w:pPr>
            <w:r w:rsidRPr="00863F3E">
              <w:rPr>
                <w:bCs/>
                <w:sz w:val="22"/>
                <w:szCs w:val="22"/>
              </w:rPr>
              <w:lastRenderedPageBreak/>
              <w:t xml:space="preserve">As at the time of drafting the version 10 of the protocol, </w:t>
            </w:r>
            <w:r w:rsidR="00E33E99" w:rsidRPr="00863F3E">
              <w:rPr>
                <w:bCs/>
                <w:sz w:val="22"/>
                <w:szCs w:val="22"/>
              </w:rPr>
              <w:t xml:space="preserve"> the decision was to evaluate  4 therapeutic agents i.e.,</w:t>
            </w:r>
            <w:r w:rsidRPr="00863F3E">
              <w:rPr>
                <w:bCs/>
                <w:sz w:val="22"/>
                <w:szCs w:val="22"/>
              </w:rPr>
              <w:t xml:space="preserve"> chloroquine</w:t>
            </w:r>
            <w:r w:rsidR="00E33E99" w:rsidRPr="00863F3E">
              <w:rPr>
                <w:bCs/>
                <w:sz w:val="22"/>
                <w:szCs w:val="22"/>
              </w:rPr>
              <w:t>/</w:t>
            </w:r>
            <w:r w:rsidRPr="00863F3E">
              <w:rPr>
                <w:bCs/>
                <w:sz w:val="22"/>
                <w:szCs w:val="22"/>
              </w:rPr>
              <w:t xml:space="preserve"> hydroxychloroquine</w:t>
            </w:r>
            <w:r w:rsidR="00E33E99" w:rsidRPr="00863F3E">
              <w:rPr>
                <w:bCs/>
                <w:sz w:val="22"/>
                <w:szCs w:val="22"/>
              </w:rPr>
              <w:t xml:space="preserve">, Remdesivir, interferon and Lopinavir/ritonavir. </w:t>
            </w:r>
            <w:r w:rsidR="00E33E99" w:rsidRPr="00863F3E">
              <w:rPr>
                <w:bCs/>
                <w:sz w:val="22"/>
                <w:szCs w:val="22"/>
              </w:rPr>
              <w:lastRenderedPageBreak/>
              <w:t xml:space="preserve">However, after interim analysis HCQ and </w:t>
            </w:r>
            <w:proofErr w:type="spellStart"/>
            <w:r w:rsidR="00E33E99" w:rsidRPr="00863F3E">
              <w:rPr>
                <w:bCs/>
                <w:sz w:val="22"/>
                <w:szCs w:val="22"/>
              </w:rPr>
              <w:t>Lpr</w:t>
            </w:r>
            <w:proofErr w:type="spellEnd"/>
            <w:r w:rsidR="00E33E99" w:rsidRPr="00863F3E">
              <w:rPr>
                <w:bCs/>
                <w:sz w:val="22"/>
                <w:szCs w:val="22"/>
              </w:rPr>
              <w:t>/</w:t>
            </w:r>
            <w:proofErr w:type="spellStart"/>
            <w:r w:rsidR="00E33E99" w:rsidRPr="00863F3E">
              <w:rPr>
                <w:bCs/>
                <w:sz w:val="22"/>
                <w:szCs w:val="22"/>
              </w:rPr>
              <w:t>rtr</w:t>
            </w:r>
            <w:proofErr w:type="spellEnd"/>
            <w:r w:rsidR="00E33E99" w:rsidRPr="00863F3E">
              <w:rPr>
                <w:bCs/>
                <w:sz w:val="22"/>
                <w:szCs w:val="22"/>
              </w:rPr>
              <w:t xml:space="preserve"> were </w:t>
            </w:r>
            <w:r w:rsidR="00E6602E" w:rsidRPr="00863F3E">
              <w:rPr>
                <w:bCs/>
                <w:sz w:val="22"/>
                <w:szCs w:val="22"/>
              </w:rPr>
              <w:t xml:space="preserve">stopped due to futility and </w:t>
            </w:r>
            <w:r w:rsidR="00E513C5" w:rsidRPr="00863F3E">
              <w:rPr>
                <w:bCs/>
                <w:sz w:val="22"/>
                <w:szCs w:val="22"/>
              </w:rPr>
              <w:t>an acalabrutinib arm has now been added</w:t>
            </w:r>
            <w:r w:rsidRPr="00863F3E">
              <w:rPr>
                <w:bCs/>
                <w:sz w:val="22"/>
                <w:szCs w:val="22"/>
              </w:rPr>
              <w:t>.</w:t>
            </w:r>
            <w:r w:rsidR="00994EDE" w:rsidRPr="00863F3E">
              <w:rPr>
                <w:bCs/>
                <w:sz w:val="22"/>
                <w:szCs w:val="22"/>
              </w:rPr>
              <w:t xml:space="preserve"> </w:t>
            </w:r>
          </w:p>
          <w:p w:rsidR="00A46D43" w:rsidRPr="00863F3E" w:rsidRDefault="00A46D43" w:rsidP="00CE2254">
            <w:pPr>
              <w:rPr>
                <w:sz w:val="22"/>
                <w:szCs w:val="22"/>
              </w:rPr>
            </w:pPr>
          </w:p>
        </w:tc>
      </w:tr>
      <w:tr w:rsidR="00CD216C" w:rsidRPr="00863F3E" w:rsidTr="00E513C5">
        <w:tblPrEx>
          <w:tblCellMar>
            <w:top w:w="0" w:type="dxa"/>
            <w:bottom w:w="0" w:type="dxa"/>
          </w:tblCellMar>
        </w:tblPrEx>
        <w:trPr>
          <w:trHeight w:val="955"/>
        </w:trPr>
        <w:tc>
          <w:tcPr>
            <w:tcW w:w="1980" w:type="dxa"/>
            <w:tcBorders>
              <w:top w:val="single" w:sz="4" w:space="0" w:color="auto"/>
              <w:left w:val="single" w:sz="4" w:space="0" w:color="auto"/>
              <w:bottom w:val="single" w:sz="4" w:space="0" w:color="auto"/>
              <w:right w:val="single" w:sz="4" w:space="0" w:color="auto"/>
            </w:tcBorders>
          </w:tcPr>
          <w:p w:rsidR="006C7759" w:rsidRPr="00863F3E" w:rsidRDefault="006C7759" w:rsidP="006C7759">
            <w:pPr>
              <w:pStyle w:val="ListParagraph"/>
              <w:ind w:left="0"/>
              <w:rPr>
                <w:rFonts w:ascii="Times New Roman" w:hAnsi="Times New Roman" w:cs="Times New Roman"/>
                <w:b/>
                <w:sz w:val="22"/>
                <w:szCs w:val="22"/>
              </w:rPr>
            </w:pPr>
            <w:r w:rsidRPr="00863F3E">
              <w:rPr>
                <w:rFonts w:ascii="Times New Roman" w:hAnsi="Times New Roman" w:cs="Times New Roman"/>
                <w:b/>
                <w:sz w:val="22"/>
                <w:szCs w:val="22"/>
              </w:rPr>
              <w:lastRenderedPageBreak/>
              <w:t>Overview of study procedures within hospitals</w:t>
            </w:r>
          </w:p>
          <w:p w:rsidR="00CD216C" w:rsidRPr="00863F3E" w:rsidRDefault="00AE0CC2" w:rsidP="00AA21F6">
            <w:pPr>
              <w:rPr>
                <w:b/>
                <w:bCs/>
                <w:sz w:val="22"/>
                <w:szCs w:val="22"/>
              </w:rPr>
            </w:pPr>
            <w:r w:rsidRPr="00863F3E">
              <w:rPr>
                <w:b/>
                <w:bCs/>
                <w:sz w:val="22"/>
                <w:szCs w:val="22"/>
              </w:rPr>
              <w:t xml:space="preserve"> page </w:t>
            </w:r>
            <w:r w:rsidR="005814C6" w:rsidRPr="00863F3E">
              <w:rPr>
                <w:b/>
                <w:bCs/>
                <w:sz w:val="22"/>
                <w:szCs w:val="22"/>
              </w:rPr>
              <w:t>7</w:t>
            </w:r>
          </w:p>
          <w:p w:rsidR="006C7759" w:rsidRPr="00863F3E" w:rsidRDefault="006C7759" w:rsidP="00AA21F6">
            <w:pPr>
              <w:rPr>
                <w:b/>
                <w:bCs/>
                <w:sz w:val="22"/>
                <w:szCs w:val="22"/>
              </w:rPr>
            </w:pPr>
          </w:p>
          <w:p w:rsidR="00AE7C34" w:rsidRPr="00863F3E" w:rsidRDefault="00AE7C34" w:rsidP="00AA21F6">
            <w:pPr>
              <w:rPr>
                <w:b/>
                <w:bCs/>
                <w:sz w:val="22"/>
                <w:szCs w:val="22"/>
              </w:rPr>
            </w:pPr>
          </w:p>
          <w:p w:rsidR="00AE7C34" w:rsidRPr="00863F3E" w:rsidRDefault="00AE7C34" w:rsidP="00AA21F6">
            <w:pPr>
              <w:rPr>
                <w:b/>
                <w:bCs/>
                <w:sz w:val="22"/>
                <w:szCs w:val="22"/>
              </w:rPr>
            </w:pPr>
          </w:p>
          <w:p w:rsidR="00AE7C34" w:rsidRPr="00863F3E" w:rsidRDefault="00AE7C34" w:rsidP="00AA21F6">
            <w:pPr>
              <w:rPr>
                <w:b/>
                <w:bCs/>
                <w:sz w:val="22"/>
                <w:szCs w:val="22"/>
              </w:rPr>
            </w:pPr>
          </w:p>
          <w:p w:rsidR="00AE7C34" w:rsidRPr="00863F3E" w:rsidRDefault="00AE7C34" w:rsidP="00AA21F6">
            <w:pPr>
              <w:rPr>
                <w:b/>
                <w:bCs/>
                <w:sz w:val="22"/>
                <w:szCs w:val="22"/>
              </w:rPr>
            </w:pPr>
          </w:p>
          <w:p w:rsidR="00AE7C34" w:rsidRPr="00863F3E" w:rsidRDefault="00AE7C34" w:rsidP="00AA21F6">
            <w:pPr>
              <w:rPr>
                <w:b/>
                <w:bCs/>
                <w:sz w:val="22"/>
                <w:szCs w:val="22"/>
              </w:rPr>
            </w:pPr>
          </w:p>
          <w:p w:rsidR="00AE7C34" w:rsidRPr="00863F3E" w:rsidRDefault="00AE7C34" w:rsidP="00AA21F6">
            <w:pPr>
              <w:rPr>
                <w:b/>
                <w:bCs/>
                <w:sz w:val="22"/>
                <w:szCs w:val="22"/>
              </w:rPr>
            </w:pPr>
          </w:p>
          <w:p w:rsidR="00AE7C34" w:rsidRPr="00863F3E" w:rsidRDefault="00AE7C34" w:rsidP="00AA21F6">
            <w:pPr>
              <w:rPr>
                <w:b/>
                <w:bCs/>
                <w:sz w:val="22"/>
                <w:szCs w:val="22"/>
              </w:rPr>
            </w:pPr>
          </w:p>
          <w:p w:rsidR="00AE7C34" w:rsidRPr="00863F3E" w:rsidRDefault="00AE7C34" w:rsidP="00AA21F6">
            <w:pPr>
              <w:rPr>
                <w:b/>
                <w:bCs/>
                <w:sz w:val="22"/>
                <w:szCs w:val="22"/>
              </w:rPr>
            </w:pPr>
          </w:p>
          <w:p w:rsidR="00AE7C34" w:rsidRPr="00863F3E" w:rsidRDefault="00AE7C34" w:rsidP="00AA21F6">
            <w:pPr>
              <w:rPr>
                <w:b/>
                <w:bCs/>
                <w:sz w:val="22"/>
                <w:szCs w:val="22"/>
              </w:rPr>
            </w:pPr>
          </w:p>
          <w:p w:rsidR="00AE7C34" w:rsidRPr="00863F3E" w:rsidRDefault="00AE7C34" w:rsidP="00AA21F6">
            <w:pPr>
              <w:rPr>
                <w:b/>
                <w:bCs/>
                <w:sz w:val="22"/>
                <w:szCs w:val="22"/>
              </w:rPr>
            </w:pPr>
          </w:p>
          <w:p w:rsidR="00AE7C34" w:rsidRPr="00863F3E" w:rsidRDefault="00AE7C34" w:rsidP="00AA21F6">
            <w:pPr>
              <w:rPr>
                <w:b/>
                <w:bCs/>
                <w:sz w:val="22"/>
                <w:szCs w:val="22"/>
              </w:rPr>
            </w:pPr>
          </w:p>
          <w:p w:rsidR="00AE7C34" w:rsidRPr="00863F3E" w:rsidRDefault="00AE7C34" w:rsidP="00AA21F6">
            <w:pPr>
              <w:rPr>
                <w:b/>
                <w:bCs/>
                <w:sz w:val="22"/>
                <w:szCs w:val="22"/>
              </w:rPr>
            </w:pPr>
          </w:p>
          <w:p w:rsidR="00AE7C34" w:rsidRPr="00863F3E" w:rsidRDefault="00AE7C34" w:rsidP="00AA21F6">
            <w:pPr>
              <w:rPr>
                <w:b/>
                <w:bCs/>
                <w:sz w:val="22"/>
                <w:szCs w:val="22"/>
              </w:rPr>
            </w:pPr>
          </w:p>
          <w:p w:rsidR="00AE7C34" w:rsidRPr="00863F3E" w:rsidRDefault="00AE7C34" w:rsidP="00AA21F6">
            <w:pPr>
              <w:rPr>
                <w:b/>
                <w:bCs/>
                <w:sz w:val="22"/>
                <w:szCs w:val="22"/>
              </w:rPr>
            </w:pPr>
          </w:p>
          <w:p w:rsidR="00AE7C34" w:rsidRPr="00863F3E" w:rsidRDefault="00AE7C34" w:rsidP="00AA21F6">
            <w:pPr>
              <w:rPr>
                <w:b/>
                <w:bCs/>
                <w:sz w:val="22"/>
                <w:szCs w:val="22"/>
              </w:rPr>
            </w:pPr>
          </w:p>
          <w:p w:rsidR="00AE7C34" w:rsidRPr="00863F3E" w:rsidRDefault="00AE7C34" w:rsidP="00AA21F6">
            <w:pPr>
              <w:rPr>
                <w:b/>
                <w:bCs/>
                <w:sz w:val="22"/>
                <w:szCs w:val="22"/>
              </w:rPr>
            </w:pPr>
          </w:p>
          <w:p w:rsidR="00AE7C34" w:rsidRPr="00863F3E" w:rsidRDefault="00AE7C34" w:rsidP="00AA21F6">
            <w:pPr>
              <w:rPr>
                <w:b/>
                <w:bCs/>
                <w:sz w:val="22"/>
                <w:szCs w:val="22"/>
              </w:rPr>
            </w:pPr>
          </w:p>
          <w:p w:rsidR="00AE7C34" w:rsidRPr="00863F3E" w:rsidRDefault="00AE7C34" w:rsidP="00AA21F6">
            <w:pPr>
              <w:rPr>
                <w:b/>
                <w:bCs/>
                <w:sz w:val="22"/>
                <w:szCs w:val="22"/>
              </w:rPr>
            </w:pPr>
          </w:p>
          <w:p w:rsidR="00AE7C34" w:rsidRPr="00863F3E" w:rsidRDefault="00AE7C34" w:rsidP="00AA21F6">
            <w:pPr>
              <w:rPr>
                <w:b/>
                <w:bCs/>
                <w:sz w:val="22"/>
                <w:szCs w:val="22"/>
              </w:rPr>
            </w:pPr>
          </w:p>
          <w:p w:rsidR="00AE7C34" w:rsidRPr="00863F3E" w:rsidRDefault="00AE7C34" w:rsidP="00AA21F6">
            <w:pPr>
              <w:rPr>
                <w:b/>
                <w:bCs/>
                <w:sz w:val="22"/>
                <w:szCs w:val="22"/>
              </w:rPr>
            </w:pPr>
          </w:p>
          <w:p w:rsidR="00AE7C34" w:rsidRPr="00863F3E" w:rsidRDefault="00AE7C34" w:rsidP="00AA21F6">
            <w:pPr>
              <w:rPr>
                <w:b/>
                <w:bCs/>
                <w:sz w:val="22"/>
                <w:szCs w:val="22"/>
              </w:rPr>
            </w:pPr>
          </w:p>
          <w:p w:rsidR="00AE7C34" w:rsidRPr="00863F3E" w:rsidRDefault="00AE7C34" w:rsidP="00AA21F6">
            <w:pPr>
              <w:rPr>
                <w:b/>
                <w:bCs/>
                <w:sz w:val="22"/>
                <w:szCs w:val="22"/>
              </w:rPr>
            </w:pPr>
          </w:p>
          <w:p w:rsidR="00AE7C34" w:rsidRPr="00863F3E" w:rsidRDefault="00AE7C34" w:rsidP="00AA21F6">
            <w:pPr>
              <w:rPr>
                <w:b/>
                <w:bCs/>
                <w:sz w:val="22"/>
                <w:szCs w:val="22"/>
              </w:rPr>
            </w:pPr>
          </w:p>
          <w:p w:rsidR="00AE7C34" w:rsidRPr="00863F3E" w:rsidRDefault="00AE7C34" w:rsidP="00AA21F6">
            <w:pPr>
              <w:rPr>
                <w:b/>
                <w:bCs/>
                <w:sz w:val="22"/>
                <w:szCs w:val="22"/>
              </w:rPr>
            </w:pPr>
          </w:p>
          <w:p w:rsidR="00AE7C34" w:rsidRPr="00863F3E" w:rsidRDefault="00AE7C34" w:rsidP="00AA21F6">
            <w:pPr>
              <w:rPr>
                <w:b/>
                <w:bCs/>
                <w:sz w:val="22"/>
                <w:szCs w:val="22"/>
              </w:rPr>
            </w:pPr>
          </w:p>
          <w:p w:rsidR="00AE7C34" w:rsidRPr="00863F3E" w:rsidRDefault="00AE7C34" w:rsidP="00AA21F6">
            <w:pPr>
              <w:rPr>
                <w:b/>
                <w:bCs/>
                <w:sz w:val="22"/>
                <w:szCs w:val="22"/>
              </w:rPr>
            </w:pPr>
          </w:p>
          <w:p w:rsidR="00AE7C34" w:rsidRPr="00863F3E" w:rsidRDefault="00AE7C34" w:rsidP="00AA21F6">
            <w:pPr>
              <w:rPr>
                <w:b/>
                <w:bCs/>
                <w:sz w:val="22"/>
                <w:szCs w:val="22"/>
              </w:rPr>
            </w:pPr>
          </w:p>
          <w:p w:rsidR="00AE7C34" w:rsidRPr="00863F3E" w:rsidRDefault="00AE7C34" w:rsidP="00AA21F6">
            <w:pPr>
              <w:rPr>
                <w:b/>
                <w:bCs/>
                <w:sz w:val="22"/>
                <w:szCs w:val="22"/>
              </w:rPr>
            </w:pPr>
          </w:p>
          <w:p w:rsidR="00AE7C34" w:rsidRPr="00863F3E" w:rsidRDefault="00AE7C34" w:rsidP="00AA21F6">
            <w:pPr>
              <w:rPr>
                <w:b/>
                <w:bCs/>
                <w:sz w:val="22"/>
                <w:szCs w:val="22"/>
              </w:rPr>
            </w:pPr>
          </w:p>
          <w:p w:rsidR="00AE7C34" w:rsidRPr="00863F3E" w:rsidRDefault="00AE7C34" w:rsidP="00AA21F6">
            <w:pPr>
              <w:rPr>
                <w:b/>
                <w:bCs/>
                <w:sz w:val="22"/>
                <w:szCs w:val="22"/>
              </w:rPr>
            </w:pPr>
          </w:p>
          <w:p w:rsidR="00AE7C34" w:rsidRPr="00863F3E" w:rsidRDefault="00AE7C34" w:rsidP="00AA21F6">
            <w:pPr>
              <w:rPr>
                <w:b/>
                <w:bCs/>
                <w:sz w:val="22"/>
                <w:szCs w:val="22"/>
              </w:rPr>
            </w:pPr>
          </w:p>
          <w:p w:rsidR="00AE7C34" w:rsidRPr="00863F3E" w:rsidRDefault="00AE7C34" w:rsidP="00AA21F6">
            <w:pPr>
              <w:rPr>
                <w:b/>
                <w:bCs/>
                <w:sz w:val="22"/>
                <w:szCs w:val="22"/>
              </w:rPr>
            </w:pPr>
          </w:p>
          <w:p w:rsidR="00AE7C34" w:rsidRPr="00863F3E" w:rsidRDefault="00AE7C34" w:rsidP="00AA21F6">
            <w:pPr>
              <w:rPr>
                <w:b/>
                <w:bCs/>
                <w:sz w:val="22"/>
                <w:szCs w:val="22"/>
              </w:rPr>
            </w:pPr>
          </w:p>
          <w:p w:rsidR="00AE7C34" w:rsidRPr="00863F3E" w:rsidRDefault="00AE7C34" w:rsidP="00AA21F6">
            <w:pPr>
              <w:rPr>
                <w:b/>
                <w:bCs/>
                <w:sz w:val="22"/>
                <w:szCs w:val="22"/>
              </w:rPr>
            </w:pPr>
          </w:p>
          <w:p w:rsidR="00AE7C34" w:rsidRPr="00863F3E" w:rsidRDefault="00AE7C34" w:rsidP="00AA21F6">
            <w:pPr>
              <w:rPr>
                <w:b/>
                <w:bCs/>
                <w:sz w:val="22"/>
                <w:szCs w:val="22"/>
              </w:rPr>
            </w:pPr>
          </w:p>
          <w:p w:rsidR="00AE7C34" w:rsidRPr="00863F3E" w:rsidRDefault="00AE7C34" w:rsidP="00AA21F6">
            <w:pPr>
              <w:rPr>
                <w:b/>
                <w:bCs/>
                <w:sz w:val="22"/>
                <w:szCs w:val="22"/>
              </w:rPr>
            </w:pPr>
          </w:p>
          <w:p w:rsidR="005814C6" w:rsidRPr="00863F3E" w:rsidRDefault="005814C6" w:rsidP="00AA21F6">
            <w:pPr>
              <w:rPr>
                <w:b/>
                <w:bCs/>
                <w:sz w:val="22"/>
                <w:szCs w:val="22"/>
              </w:rPr>
            </w:pPr>
          </w:p>
          <w:p w:rsidR="00AE7C34" w:rsidRPr="00863F3E" w:rsidRDefault="00AE7C34" w:rsidP="00AA21F6">
            <w:pPr>
              <w:rPr>
                <w:b/>
                <w:bCs/>
                <w:sz w:val="22"/>
                <w:szCs w:val="22"/>
              </w:rPr>
            </w:pPr>
            <w:r w:rsidRPr="00863F3E">
              <w:rPr>
                <w:b/>
                <w:bCs/>
                <w:sz w:val="22"/>
                <w:szCs w:val="22"/>
              </w:rPr>
              <w:t>Study population: inclusion, exclusion, and recruitment</w:t>
            </w:r>
          </w:p>
          <w:p w:rsidR="00AE7C34" w:rsidRPr="00863F3E" w:rsidRDefault="00AE7C34" w:rsidP="00AA21F6">
            <w:pPr>
              <w:rPr>
                <w:b/>
                <w:bCs/>
                <w:sz w:val="22"/>
                <w:szCs w:val="22"/>
              </w:rPr>
            </w:pPr>
          </w:p>
          <w:p w:rsidR="00AE7C34" w:rsidRPr="00863F3E" w:rsidRDefault="00AE7C34" w:rsidP="00AA21F6">
            <w:pPr>
              <w:rPr>
                <w:b/>
                <w:bCs/>
                <w:sz w:val="22"/>
                <w:szCs w:val="22"/>
              </w:rPr>
            </w:pPr>
          </w:p>
          <w:p w:rsidR="006C7759" w:rsidRPr="00863F3E" w:rsidRDefault="006C09B9" w:rsidP="00AA21F6">
            <w:pPr>
              <w:rPr>
                <w:b/>
                <w:bCs/>
                <w:sz w:val="22"/>
                <w:szCs w:val="22"/>
              </w:rPr>
            </w:pPr>
            <w:r w:rsidRPr="00863F3E">
              <w:rPr>
                <w:b/>
                <w:bCs/>
                <w:sz w:val="22"/>
                <w:szCs w:val="22"/>
              </w:rPr>
              <w:t>Page 7</w:t>
            </w:r>
            <w:r w:rsidR="00863F3E" w:rsidRPr="00863F3E">
              <w:rPr>
                <w:b/>
                <w:bCs/>
                <w:sz w:val="22"/>
                <w:szCs w:val="22"/>
              </w:rPr>
              <w:t>-8</w:t>
            </w: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863F3E" w:rsidP="00AA21F6">
            <w:pPr>
              <w:rPr>
                <w:b/>
                <w:bCs/>
                <w:sz w:val="22"/>
                <w:szCs w:val="22"/>
              </w:rPr>
            </w:pPr>
            <w:r w:rsidRPr="00863F3E">
              <w:rPr>
                <w:b/>
                <w:bCs/>
                <w:sz w:val="22"/>
                <w:szCs w:val="22"/>
              </w:rPr>
              <w:t>Page 9</w:t>
            </w: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863F3E" w:rsidP="00AA21F6">
            <w:pPr>
              <w:rPr>
                <w:b/>
                <w:bCs/>
                <w:sz w:val="22"/>
                <w:szCs w:val="22"/>
              </w:rPr>
            </w:pPr>
            <w:r w:rsidRPr="00863F3E">
              <w:rPr>
                <w:b/>
                <w:bCs/>
                <w:sz w:val="22"/>
                <w:szCs w:val="22"/>
              </w:rPr>
              <w:t>Page 11</w:t>
            </w: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r w:rsidRPr="00863F3E">
              <w:rPr>
                <w:b/>
                <w:bCs/>
                <w:sz w:val="22"/>
                <w:szCs w:val="22"/>
              </w:rPr>
              <w:t>Regulatory, ethical, and study oversight considerations</w:t>
            </w:r>
          </w:p>
          <w:p w:rsidR="00633FC6" w:rsidRPr="00863F3E" w:rsidRDefault="00633FC6" w:rsidP="00AA21F6">
            <w:pPr>
              <w:rPr>
                <w:b/>
                <w:bCs/>
                <w:sz w:val="22"/>
                <w:szCs w:val="22"/>
              </w:rPr>
            </w:pPr>
            <w:r w:rsidRPr="00863F3E">
              <w:rPr>
                <w:b/>
                <w:bCs/>
                <w:sz w:val="22"/>
                <w:szCs w:val="22"/>
              </w:rPr>
              <w:t>Page 1</w:t>
            </w:r>
            <w:r w:rsidR="00120F0B">
              <w:rPr>
                <w:b/>
                <w:bCs/>
                <w:sz w:val="22"/>
                <w:szCs w:val="22"/>
              </w:rPr>
              <w:t>3</w:t>
            </w: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33FC6" w:rsidRPr="00863F3E" w:rsidRDefault="00633FC6" w:rsidP="00AA21F6">
            <w:pPr>
              <w:rPr>
                <w:b/>
                <w:bCs/>
                <w:sz w:val="22"/>
                <w:szCs w:val="22"/>
              </w:rPr>
            </w:pPr>
          </w:p>
          <w:p w:rsidR="006C7759" w:rsidRPr="00863F3E" w:rsidRDefault="006C7759" w:rsidP="00AA21F6">
            <w:pPr>
              <w:rPr>
                <w:b/>
                <w:bCs/>
                <w:sz w:val="22"/>
                <w:szCs w:val="22"/>
              </w:rPr>
            </w:pPr>
          </w:p>
          <w:p w:rsidR="006C7759" w:rsidRPr="00863F3E" w:rsidRDefault="006C7759" w:rsidP="00AA21F6">
            <w:pPr>
              <w:rPr>
                <w:b/>
                <w:bCs/>
                <w:sz w:val="22"/>
                <w:szCs w:val="22"/>
              </w:rPr>
            </w:pPr>
          </w:p>
          <w:p w:rsidR="006C7759" w:rsidRPr="00863F3E" w:rsidRDefault="006C7759" w:rsidP="00AA21F6">
            <w:pPr>
              <w:rPr>
                <w:b/>
                <w:bCs/>
                <w:sz w:val="22"/>
                <w:szCs w:val="22"/>
              </w:rPr>
            </w:pPr>
          </w:p>
          <w:p w:rsidR="006C7759" w:rsidRPr="00863F3E" w:rsidRDefault="006C7759" w:rsidP="00AA21F6">
            <w:pPr>
              <w:rPr>
                <w:b/>
                <w:bCs/>
                <w:sz w:val="22"/>
                <w:szCs w:val="22"/>
              </w:rPr>
            </w:pPr>
          </w:p>
          <w:p w:rsidR="006C7759" w:rsidRPr="00863F3E" w:rsidRDefault="006C7759" w:rsidP="00AA21F6">
            <w:pPr>
              <w:rPr>
                <w:b/>
                <w:bCs/>
                <w:sz w:val="22"/>
                <w:szCs w:val="22"/>
              </w:rPr>
            </w:pPr>
          </w:p>
          <w:p w:rsidR="006C7759" w:rsidRPr="00863F3E" w:rsidRDefault="006C7759" w:rsidP="00AA21F6">
            <w:pPr>
              <w:rPr>
                <w:b/>
                <w:bCs/>
                <w:sz w:val="22"/>
                <w:szCs w:val="22"/>
              </w:rPr>
            </w:pPr>
          </w:p>
          <w:p w:rsidR="006C7759" w:rsidRPr="00863F3E" w:rsidRDefault="006C7759" w:rsidP="00AA21F6">
            <w:pPr>
              <w:rPr>
                <w:b/>
                <w:bCs/>
                <w:sz w:val="22"/>
                <w:szCs w:val="22"/>
              </w:rPr>
            </w:pPr>
          </w:p>
          <w:p w:rsidR="006C7759" w:rsidRPr="00863F3E" w:rsidRDefault="006C7759" w:rsidP="00AA21F6">
            <w:pPr>
              <w:rPr>
                <w:b/>
                <w:bCs/>
                <w:sz w:val="22"/>
                <w:szCs w:val="22"/>
              </w:rPr>
            </w:pPr>
          </w:p>
          <w:p w:rsidR="006C7759" w:rsidRPr="00863F3E" w:rsidRDefault="006C7759" w:rsidP="00AA21F6">
            <w:pPr>
              <w:rPr>
                <w:b/>
                <w:bCs/>
                <w:sz w:val="22"/>
                <w:szCs w:val="22"/>
              </w:rPr>
            </w:pPr>
          </w:p>
          <w:p w:rsidR="006C7759" w:rsidRPr="00863F3E" w:rsidRDefault="006C7759" w:rsidP="00AA21F6">
            <w:pPr>
              <w:rPr>
                <w:b/>
                <w:bCs/>
                <w:sz w:val="22"/>
                <w:szCs w:val="22"/>
              </w:rPr>
            </w:pPr>
          </w:p>
          <w:p w:rsidR="006C7759" w:rsidRPr="00863F3E" w:rsidRDefault="006C7759" w:rsidP="00AA21F6">
            <w:pPr>
              <w:rPr>
                <w:b/>
                <w:bCs/>
                <w:sz w:val="22"/>
                <w:szCs w:val="22"/>
              </w:rPr>
            </w:pPr>
          </w:p>
          <w:p w:rsidR="006C7759" w:rsidRPr="00863F3E" w:rsidRDefault="006C7759" w:rsidP="00AA21F6">
            <w:pPr>
              <w:rPr>
                <w:b/>
                <w:bCs/>
                <w:sz w:val="22"/>
                <w:szCs w:val="22"/>
              </w:rPr>
            </w:pPr>
          </w:p>
          <w:p w:rsidR="006C7759" w:rsidRPr="00863F3E" w:rsidRDefault="006C7759" w:rsidP="00AA21F6">
            <w:pPr>
              <w:rPr>
                <w:b/>
                <w:bCs/>
                <w:sz w:val="22"/>
                <w:szCs w:val="22"/>
              </w:rPr>
            </w:pPr>
          </w:p>
          <w:p w:rsidR="006C7759" w:rsidRPr="00863F3E" w:rsidRDefault="006C7759" w:rsidP="00AA21F6">
            <w:pPr>
              <w:rPr>
                <w:b/>
                <w:bCs/>
                <w:sz w:val="22"/>
                <w:szCs w:val="22"/>
              </w:rPr>
            </w:pPr>
          </w:p>
          <w:p w:rsidR="006C7759" w:rsidRPr="00863F3E" w:rsidRDefault="006C7759" w:rsidP="00AA21F6">
            <w:pPr>
              <w:rPr>
                <w:b/>
                <w:bCs/>
                <w:sz w:val="22"/>
                <w:szCs w:val="22"/>
              </w:rPr>
            </w:pPr>
          </w:p>
          <w:p w:rsidR="00401C69" w:rsidRPr="00863F3E" w:rsidRDefault="00401C69" w:rsidP="00AA21F6">
            <w:pPr>
              <w:rPr>
                <w:b/>
                <w:bCs/>
                <w:sz w:val="22"/>
                <w:szCs w:val="22"/>
              </w:rPr>
            </w:pPr>
          </w:p>
          <w:p w:rsidR="00401C69" w:rsidRPr="00863F3E" w:rsidRDefault="00401C69" w:rsidP="00AA21F6">
            <w:pPr>
              <w:rPr>
                <w:b/>
                <w:bCs/>
                <w:sz w:val="22"/>
                <w:szCs w:val="22"/>
              </w:rPr>
            </w:pPr>
          </w:p>
          <w:p w:rsidR="00401C69" w:rsidRPr="00863F3E" w:rsidRDefault="00401C69" w:rsidP="00AA21F6">
            <w:pPr>
              <w:rPr>
                <w:b/>
                <w:bCs/>
                <w:sz w:val="22"/>
                <w:szCs w:val="22"/>
              </w:rPr>
            </w:pPr>
          </w:p>
          <w:p w:rsidR="00401C69" w:rsidRPr="00863F3E" w:rsidRDefault="00401C69" w:rsidP="00AA21F6">
            <w:pPr>
              <w:rPr>
                <w:b/>
                <w:bCs/>
                <w:sz w:val="22"/>
                <w:szCs w:val="22"/>
              </w:rPr>
            </w:pPr>
          </w:p>
          <w:p w:rsidR="00401C69" w:rsidRPr="00863F3E" w:rsidRDefault="00401C69" w:rsidP="00AA21F6">
            <w:pPr>
              <w:rPr>
                <w:b/>
                <w:bCs/>
                <w:sz w:val="22"/>
                <w:szCs w:val="22"/>
              </w:rPr>
            </w:pPr>
          </w:p>
          <w:p w:rsidR="00401C69" w:rsidRPr="00863F3E" w:rsidRDefault="00401C69" w:rsidP="00AA21F6">
            <w:pPr>
              <w:rPr>
                <w:b/>
                <w:bCs/>
                <w:sz w:val="22"/>
                <w:szCs w:val="22"/>
              </w:rPr>
            </w:pPr>
          </w:p>
          <w:p w:rsidR="00401C69" w:rsidRPr="00863F3E" w:rsidRDefault="00401C69" w:rsidP="00AA21F6">
            <w:pPr>
              <w:rPr>
                <w:b/>
                <w:bCs/>
                <w:sz w:val="22"/>
                <w:szCs w:val="22"/>
              </w:rPr>
            </w:pPr>
          </w:p>
          <w:p w:rsidR="00401C69" w:rsidRPr="00863F3E" w:rsidRDefault="00401C69" w:rsidP="00AA21F6">
            <w:pPr>
              <w:rPr>
                <w:b/>
                <w:bCs/>
                <w:sz w:val="22"/>
                <w:szCs w:val="22"/>
              </w:rPr>
            </w:pPr>
          </w:p>
          <w:p w:rsidR="00401C69" w:rsidRPr="00863F3E" w:rsidRDefault="00401C69" w:rsidP="00AA21F6">
            <w:pPr>
              <w:rPr>
                <w:b/>
                <w:bCs/>
                <w:sz w:val="22"/>
                <w:szCs w:val="22"/>
              </w:rPr>
            </w:pPr>
          </w:p>
          <w:p w:rsidR="00401C69" w:rsidRPr="00863F3E" w:rsidRDefault="00401C69" w:rsidP="00AA21F6">
            <w:pPr>
              <w:rPr>
                <w:b/>
                <w:bCs/>
                <w:sz w:val="22"/>
                <w:szCs w:val="22"/>
              </w:rPr>
            </w:pPr>
          </w:p>
          <w:p w:rsidR="00401C69" w:rsidRPr="00863F3E" w:rsidRDefault="00401C69" w:rsidP="00AA21F6">
            <w:pPr>
              <w:rPr>
                <w:b/>
                <w:bCs/>
                <w:sz w:val="22"/>
                <w:szCs w:val="22"/>
              </w:rPr>
            </w:pPr>
          </w:p>
          <w:p w:rsidR="00401C69" w:rsidRPr="00863F3E" w:rsidRDefault="00401C69" w:rsidP="00AA21F6">
            <w:pPr>
              <w:rPr>
                <w:b/>
                <w:bCs/>
                <w:sz w:val="22"/>
                <w:szCs w:val="22"/>
              </w:rPr>
            </w:pPr>
          </w:p>
          <w:p w:rsidR="00401C69" w:rsidRPr="00863F3E" w:rsidRDefault="00401C69" w:rsidP="00AA21F6">
            <w:pPr>
              <w:rPr>
                <w:b/>
                <w:bCs/>
                <w:sz w:val="22"/>
                <w:szCs w:val="22"/>
              </w:rPr>
            </w:pPr>
          </w:p>
          <w:p w:rsidR="00401C69" w:rsidRPr="00863F3E" w:rsidRDefault="00401C69" w:rsidP="00AA21F6">
            <w:pPr>
              <w:rPr>
                <w:b/>
                <w:bCs/>
                <w:sz w:val="22"/>
                <w:szCs w:val="22"/>
              </w:rPr>
            </w:pPr>
          </w:p>
          <w:p w:rsidR="00401C69" w:rsidRPr="00863F3E" w:rsidRDefault="00401C69" w:rsidP="00AA21F6">
            <w:pPr>
              <w:rPr>
                <w:b/>
                <w:bCs/>
                <w:sz w:val="22"/>
                <w:szCs w:val="22"/>
              </w:rPr>
            </w:pPr>
          </w:p>
          <w:p w:rsidR="00401C69" w:rsidRPr="00863F3E" w:rsidRDefault="00401C69" w:rsidP="00AA21F6">
            <w:pPr>
              <w:rPr>
                <w:b/>
                <w:bCs/>
                <w:sz w:val="22"/>
                <w:szCs w:val="22"/>
              </w:rPr>
            </w:pPr>
          </w:p>
          <w:p w:rsidR="00401C69" w:rsidRPr="00863F3E" w:rsidRDefault="00401C69" w:rsidP="00AA21F6">
            <w:pPr>
              <w:rPr>
                <w:b/>
                <w:bCs/>
                <w:sz w:val="22"/>
                <w:szCs w:val="22"/>
              </w:rPr>
            </w:pPr>
          </w:p>
          <w:p w:rsidR="00401C69" w:rsidRPr="00863F3E" w:rsidRDefault="00401C69" w:rsidP="00AA21F6">
            <w:pPr>
              <w:rPr>
                <w:b/>
                <w:bCs/>
                <w:sz w:val="22"/>
                <w:szCs w:val="22"/>
              </w:rPr>
            </w:pPr>
          </w:p>
          <w:p w:rsidR="00401C69" w:rsidRPr="00863F3E" w:rsidRDefault="00401C69" w:rsidP="00AA21F6">
            <w:pPr>
              <w:rPr>
                <w:b/>
                <w:bCs/>
                <w:sz w:val="22"/>
                <w:szCs w:val="22"/>
              </w:rPr>
            </w:pPr>
          </w:p>
          <w:p w:rsidR="00401C69" w:rsidRPr="00863F3E" w:rsidRDefault="00401C69" w:rsidP="00AA21F6">
            <w:pPr>
              <w:rPr>
                <w:b/>
                <w:bCs/>
                <w:sz w:val="22"/>
                <w:szCs w:val="22"/>
              </w:rPr>
            </w:pPr>
          </w:p>
          <w:p w:rsidR="00401C69" w:rsidRPr="00863F3E" w:rsidRDefault="00401C69" w:rsidP="00AA21F6">
            <w:pPr>
              <w:rPr>
                <w:b/>
                <w:bCs/>
                <w:sz w:val="22"/>
                <w:szCs w:val="22"/>
              </w:rPr>
            </w:pPr>
          </w:p>
          <w:p w:rsidR="00401C69" w:rsidRPr="00863F3E" w:rsidRDefault="00401C69" w:rsidP="00AA21F6">
            <w:pPr>
              <w:rPr>
                <w:b/>
                <w:bCs/>
                <w:sz w:val="22"/>
                <w:szCs w:val="22"/>
              </w:rPr>
            </w:pPr>
          </w:p>
          <w:p w:rsidR="00401C69" w:rsidRPr="00863F3E" w:rsidRDefault="00401C69" w:rsidP="00AA21F6">
            <w:pPr>
              <w:rPr>
                <w:b/>
                <w:bCs/>
                <w:sz w:val="22"/>
                <w:szCs w:val="22"/>
              </w:rPr>
            </w:pPr>
          </w:p>
          <w:p w:rsidR="00401C69" w:rsidRPr="00863F3E" w:rsidRDefault="00401C69" w:rsidP="00AA21F6">
            <w:pPr>
              <w:rPr>
                <w:b/>
                <w:bCs/>
                <w:sz w:val="22"/>
                <w:szCs w:val="22"/>
              </w:rPr>
            </w:pPr>
          </w:p>
          <w:p w:rsidR="00401C69" w:rsidRPr="00863F3E" w:rsidRDefault="00401C69" w:rsidP="00AA21F6">
            <w:pPr>
              <w:rPr>
                <w:b/>
                <w:bCs/>
                <w:sz w:val="22"/>
                <w:szCs w:val="22"/>
              </w:rPr>
            </w:pPr>
          </w:p>
          <w:p w:rsidR="00401C69" w:rsidRPr="00863F3E" w:rsidRDefault="00401C69" w:rsidP="00AA21F6">
            <w:pPr>
              <w:rPr>
                <w:b/>
                <w:bCs/>
                <w:sz w:val="22"/>
                <w:szCs w:val="22"/>
              </w:rPr>
            </w:pPr>
          </w:p>
          <w:p w:rsidR="00401C69" w:rsidRPr="00863F3E" w:rsidRDefault="00401C69" w:rsidP="00AA21F6">
            <w:pPr>
              <w:rPr>
                <w:b/>
                <w:bCs/>
                <w:sz w:val="22"/>
                <w:szCs w:val="22"/>
              </w:rPr>
            </w:pPr>
          </w:p>
          <w:p w:rsidR="00401C69" w:rsidRPr="00863F3E" w:rsidRDefault="00401C69" w:rsidP="00AA21F6">
            <w:pPr>
              <w:rPr>
                <w:b/>
                <w:bCs/>
                <w:sz w:val="22"/>
                <w:szCs w:val="22"/>
              </w:rPr>
            </w:pPr>
          </w:p>
          <w:p w:rsidR="00401C69" w:rsidRPr="00863F3E" w:rsidRDefault="00401C69" w:rsidP="00AA21F6">
            <w:pPr>
              <w:rPr>
                <w:b/>
                <w:bCs/>
                <w:sz w:val="22"/>
                <w:szCs w:val="22"/>
              </w:rPr>
            </w:pPr>
          </w:p>
          <w:p w:rsidR="00401C69" w:rsidRPr="00863F3E" w:rsidRDefault="00401C69" w:rsidP="00AA21F6">
            <w:pPr>
              <w:rPr>
                <w:b/>
                <w:bCs/>
                <w:sz w:val="22"/>
                <w:szCs w:val="22"/>
              </w:rPr>
            </w:pPr>
          </w:p>
          <w:p w:rsidR="00401C69" w:rsidRPr="00863F3E" w:rsidRDefault="00401C69" w:rsidP="00AA21F6">
            <w:pPr>
              <w:rPr>
                <w:b/>
                <w:bCs/>
                <w:sz w:val="22"/>
                <w:szCs w:val="22"/>
              </w:rPr>
            </w:pPr>
          </w:p>
          <w:p w:rsidR="00401C69" w:rsidRPr="00863F3E" w:rsidRDefault="00401C69" w:rsidP="00AA21F6">
            <w:pPr>
              <w:rPr>
                <w:b/>
                <w:bCs/>
                <w:sz w:val="22"/>
                <w:szCs w:val="22"/>
              </w:rPr>
            </w:pPr>
          </w:p>
          <w:p w:rsidR="00401C69" w:rsidRPr="00863F3E" w:rsidRDefault="00401C69" w:rsidP="00AA21F6">
            <w:pPr>
              <w:rPr>
                <w:b/>
                <w:bCs/>
                <w:sz w:val="22"/>
                <w:szCs w:val="22"/>
              </w:rPr>
            </w:pPr>
          </w:p>
        </w:tc>
        <w:tc>
          <w:tcPr>
            <w:tcW w:w="5040" w:type="dxa"/>
            <w:tcBorders>
              <w:top w:val="single" w:sz="4" w:space="0" w:color="auto"/>
              <w:left w:val="single" w:sz="4" w:space="0" w:color="auto"/>
              <w:bottom w:val="single" w:sz="4" w:space="0" w:color="auto"/>
              <w:right w:val="single" w:sz="4" w:space="0" w:color="auto"/>
            </w:tcBorders>
          </w:tcPr>
          <w:p w:rsidR="00AE7C34" w:rsidRPr="00863F3E" w:rsidRDefault="00AE7C34" w:rsidP="00E513C5">
            <w:pPr>
              <w:jc w:val="both"/>
              <w:rPr>
                <w:b/>
                <w:bCs/>
                <w:sz w:val="22"/>
                <w:szCs w:val="22"/>
              </w:rPr>
            </w:pPr>
            <w:r w:rsidRPr="00863F3E">
              <w:rPr>
                <w:b/>
                <w:bCs/>
                <w:sz w:val="22"/>
                <w:szCs w:val="22"/>
              </w:rPr>
              <w:lastRenderedPageBreak/>
              <w:t>Procedures within collaborating hospitals</w:t>
            </w:r>
          </w:p>
          <w:p w:rsidR="00CD216C" w:rsidRPr="00863F3E" w:rsidRDefault="006C7759" w:rsidP="00E513C5">
            <w:pPr>
              <w:jc w:val="both"/>
              <w:rPr>
                <w:sz w:val="22"/>
                <w:szCs w:val="22"/>
                <w:lang w:eastAsia="ja-JP"/>
              </w:rPr>
            </w:pPr>
            <w:r w:rsidRPr="00863F3E">
              <w:rPr>
                <w:sz w:val="22"/>
                <w:szCs w:val="22"/>
                <w:lang w:eastAsia="ja-JP"/>
              </w:rPr>
              <w:t>Within each country, the national coordinator invites selected hospitals to join and helps them get ethical approval and supplies of the study drugs (SOP-1). Once an invited hospital has ethical approval and its pharmacy has some or all of the study drugs, patient entry can begin.</w:t>
            </w:r>
          </w:p>
          <w:p w:rsidR="006C7759" w:rsidRPr="00863F3E" w:rsidRDefault="006C7759" w:rsidP="00E513C5">
            <w:pPr>
              <w:jc w:val="both"/>
              <w:rPr>
                <w:b/>
                <w:sz w:val="22"/>
                <w:szCs w:val="22"/>
                <w:lang w:eastAsia="ja-JP"/>
              </w:rPr>
            </w:pPr>
          </w:p>
          <w:p w:rsidR="006C7759" w:rsidRPr="00863F3E" w:rsidRDefault="006C7759" w:rsidP="006C7759">
            <w:pPr>
              <w:rPr>
                <w:b/>
                <w:sz w:val="22"/>
                <w:szCs w:val="22"/>
                <w:lang w:eastAsia="ja-JP"/>
              </w:rPr>
            </w:pPr>
          </w:p>
          <w:p w:rsidR="006C7759" w:rsidRPr="00863F3E" w:rsidRDefault="006C7759" w:rsidP="006C7759">
            <w:pPr>
              <w:rPr>
                <w:b/>
                <w:sz w:val="22"/>
                <w:szCs w:val="22"/>
                <w:lang w:eastAsia="ja-JP"/>
              </w:rPr>
            </w:pPr>
          </w:p>
          <w:p w:rsidR="006C7759" w:rsidRPr="00863F3E" w:rsidRDefault="006C7759" w:rsidP="006C7759">
            <w:pPr>
              <w:rPr>
                <w:b/>
                <w:sz w:val="22"/>
                <w:szCs w:val="22"/>
                <w:lang w:eastAsia="ja-JP"/>
              </w:rPr>
            </w:pPr>
          </w:p>
          <w:p w:rsidR="006C7759" w:rsidRPr="00863F3E" w:rsidRDefault="006C7759" w:rsidP="006C7759">
            <w:pPr>
              <w:rPr>
                <w:b/>
                <w:sz w:val="22"/>
                <w:szCs w:val="22"/>
                <w:lang w:eastAsia="ja-JP"/>
              </w:rPr>
            </w:pPr>
          </w:p>
          <w:p w:rsidR="00AE7C34" w:rsidRPr="00863F3E" w:rsidRDefault="00AE7C34" w:rsidP="006C7759">
            <w:pPr>
              <w:rPr>
                <w:b/>
                <w:sz w:val="22"/>
                <w:szCs w:val="22"/>
                <w:lang w:eastAsia="ja-JP"/>
              </w:rPr>
            </w:pPr>
          </w:p>
          <w:p w:rsidR="00AE7C34" w:rsidRPr="00863F3E" w:rsidRDefault="00AE7C34" w:rsidP="006C7759">
            <w:pPr>
              <w:rPr>
                <w:b/>
                <w:sz w:val="22"/>
                <w:szCs w:val="22"/>
                <w:lang w:eastAsia="ja-JP"/>
              </w:rPr>
            </w:pPr>
          </w:p>
          <w:p w:rsidR="006C7759" w:rsidRPr="00863F3E" w:rsidRDefault="006C7759" w:rsidP="006C7759">
            <w:pPr>
              <w:rPr>
                <w:b/>
                <w:sz w:val="22"/>
                <w:szCs w:val="22"/>
                <w:lang w:eastAsia="ja-JP"/>
              </w:rPr>
            </w:pPr>
          </w:p>
          <w:p w:rsidR="006C7759" w:rsidRPr="00863F3E" w:rsidRDefault="006C7759" w:rsidP="005814C6">
            <w:pPr>
              <w:jc w:val="both"/>
              <w:rPr>
                <w:b/>
                <w:sz w:val="22"/>
                <w:szCs w:val="22"/>
              </w:rPr>
            </w:pPr>
            <w:r w:rsidRPr="00863F3E">
              <w:rPr>
                <w:b/>
                <w:bCs/>
                <w:sz w:val="22"/>
                <w:szCs w:val="22"/>
                <w:lang w:eastAsia="ja-JP"/>
              </w:rPr>
              <w:t xml:space="preserve">2.Consent </w:t>
            </w:r>
            <w:r w:rsidRPr="00863F3E">
              <w:rPr>
                <w:bCs/>
                <w:sz w:val="22"/>
                <w:szCs w:val="22"/>
                <w:lang w:eastAsia="ja-JP"/>
              </w:rPr>
              <w:t>The study website</w:t>
            </w:r>
            <w:r w:rsidRPr="00863F3E">
              <w:rPr>
                <w:sz w:val="22"/>
                <w:szCs w:val="22"/>
              </w:rPr>
              <w:t xml:space="preserve"> </w:t>
            </w:r>
            <w:hyperlink r:id="rId11" w:history="1">
              <w:r w:rsidRPr="00863F3E">
                <w:rPr>
                  <w:rStyle w:val="Hyperlink"/>
                  <w:sz w:val="22"/>
                  <w:szCs w:val="22"/>
                </w:rPr>
                <w:t>www.who.int/COVIDcore</w:t>
              </w:r>
            </w:hyperlink>
            <w:r w:rsidRPr="00863F3E">
              <w:rPr>
                <w:sz w:val="22"/>
                <w:szCs w:val="22"/>
              </w:rPr>
              <w:t xml:space="preserve"> has printable patient information in local languages, inviting consent to join the study. If laboratory confirmation is not yet available, the information required for consent can be provided to the patient in preparation for when laboratory results do emerge</w:t>
            </w:r>
            <w:r w:rsidRPr="00863F3E">
              <w:rPr>
                <w:b/>
                <w:sz w:val="22"/>
                <w:szCs w:val="22"/>
              </w:rPr>
              <w:t xml:space="preserve">. </w:t>
            </w:r>
          </w:p>
          <w:p w:rsidR="00AE7C34" w:rsidRPr="00863F3E" w:rsidRDefault="00AE7C34" w:rsidP="006C7759">
            <w:pPr>
              <w:rPr>
                <w:b/>
                <w:sz w:val="22"/>
                <w:szCs w:val="22"/>
              </w:rPr>
            </w:pPr>
          </w:p>
          <w:p w:rsidR="00AE7C34" w:rsidRPr="00863F3E" w:rsidRDefault="00AE7C34" w:rsidP="006C7759">
            <w:pPr>
              <w:rPr>
                <w:b/>
                <w:sz w:val="22"/>
                <w:szCs w:val="22"/>
              </w:rPr>
            </w:pPr>
          </w:p>
          <w:p w:rsidR="00AE7C34" w:rsidRPr="00863F3E" w:rsidRDefault="00AE7C34" w:rsidP="006C7759">
            <w:pPr>
              <w:rPr>
                <w:b/>
                <w:sz w:val="22"/>
                <w:szCs w:val="22"/>
              </w:rPr>
            </w:pPr>
          </w:p>
          <w:p w:rsidR="00AE7C34" w:rsidRPr="00863F3E" w:rsidRDefault="00AE7C34" w:rsidP="006C7759">
            <w:pPr>
              <w:rPr>
                <w:b/>
                <w:sz w:val="22"/>
                <w:szCs w:val="22"/>
              </w:rPr>
            </w:pPr>
          </w:p>
          <w:p w:rsidR="00AE7C34" w:rsidRPr="00863F3E" w:rsidRDefault="00AE7C34" w:rsidP="006C7759">
            <w:pPr>
              <w:rPr>
                <w:b/>
                <w:sz w:val="22"/>
                <w:szCs w:val="22"/>
              </w:rPr>
            </w:pPr>
          </w:p>
          <w:p w:rsidR="00AE7C34" w:rsidRDefault="00AE7C34" w:rsidP="006C7759">
            <w:pPr>
              <w:rPr>
                <w:b/>
                <w:sz w:val="22"/>
                <w:szCs w:val="22"/>
              </w:rPr>
            </w:pPr>
          </w:p>
          <w:p w:rsidR="009709AC" w:rsidRPr="00863F3E" w:rsidRDefault="009709AC" w:rsidP="006C7759">
            <w:pPr>
              <w:rPr>
                <w:b/>
                <w:sz w:val="22"/>
                <w:szCs w:val="22"/>
              </w:rPr>
            </w:pPr>
          </w:p>
          <w:p w:rsidR="005814C6" w:rsidRPr="00863F3E" w:rsidRDefault="005814C6" w:rsidP="006C7759">
            <w:pPr>
              <w:rPr>
                <w:b/>
                <w:sz w:val="22"/>
                <w:szCs w:val="22"/>
              </w:rPr>
            </w:pPr>
          </w:p>
          <w:p w:rsidR="006C7759" w:rsidRPr="00863F3E" w:rsidRDefault="006C7759" w:rsidP="006C7759">
            <w:pPr>
              <w:rPr>
                <w:b/>
                <w:sz w:val="22"/>
                <w:szCs w:val="22"/>
              </w:rPr>
            </w:pPr>
          </w:p>
          <w:p w:rsidR="006C7759" w:rsidRPr="00863F3E" w:rsidRDefault="006C7759" w:rsidP="006C7759">
            <w:pPr>
              <w:rPr>
                <w:b/>
                <w:sz w:val="22"/>
                <w:szCs w:val="22"/>
              </w:rPr>
            </w:pPr>
            <w:r w:rsidRPr="00863F3E">
              <w:rPr>
                <w:b/>
                <w:bCs/>
                <w:sz w:val="22"/>
                <w:szCs w:val="22"/>
              </w:rPr>
              <w:lastRenderedPageBreak/>
              <w:t>3.</w:t>
            </w:r>
            <w:r w:rsidRPr="00863F3E">
              <w:rPr>
                <w:b/>
                <w:sz w:val="22"/>
                <w:szCs w:val="22"/>
                <w:lang w:eastAsia="ja-JP"/>
              </w:rPr>
              <w:t xml:space="preserve"> Patient details Enter the following information onto </w:t>
            </w:r>
            <w:hyperlink r:id="rId12" w:history="1">
              <w:r w:rsidRPr="00863F3E">
                <w:rPr>
                  <w:rStyle w:val="Hyperlink"/>
                  <w:b/>
                  <w:sz w:val="22"/>
                  <w:szCs w:val="22"/>
                  <w:lang w:eastAsia="ja-JP"/>
                </w:rPr>
                <w:t>www.who/COVIDcore</w:t>
              </w:r>
            </w:hyperlink>
            <w:r w:rsidRPr="00863F3E">
              <w:rPr>
                <w:b/>
                <w:sz w:val="22"/>
                <w:szCs w:val="22"/>
                <w:lang w:eastAsia="ja-JP"/>
              </w:rPr>
              <w:t xml:space="preserve">   </w:t>
            </w:r>
          </w:p>
          <w:p w:rsidR="006C7759" w:rsidRPr="00863F3E" w:rsidRDefault="006C7759" w:rsidP="006C7759">
            <w:pPr>
              <w:rPr>
                <w:b/>
                <w:bCs/>
                <w:sz w:val="22"/>
                <w:szCs w:val="22"/>
              </w:rPr>
            </w:pPr>
          </w:p>
          <w:p w:rsidR="005814C6" w:rsidRPr="00863F3E" w:rsidRDefault="005814C6" w:rsidP="006C7759">
            <w:pPr>
              <w:rPr>
                <w:b/>
                <w:bCs/>
                <w:sz w:val="22"/>
                <w:szCs w:val="22"/>
              </w:rPr>
            </w:pPr>
          </w:p>
          <w:p w:rsidR="006C7759" w:rsidRPr="00863F3E" w:rsidRDefault="006C7759" w:rsidP="006C7759">
            <w:pPr>
              <w:rPr>
                <w:b/>
                <w:bCs/>
                <w:sz w:val="22"/>
                <w:szCs w:val="22"/>
                <w:lang w:eastAsia="ja-JP"/>
              </w:rPr>
            </w:pPr>
            <w:r w:rsidRPr="00863F3E">
              <w:rPr>
                <w:b/>
                <w:bCs/>
                <w:sz w:val="22"/>
                <w:szCs w:val="22"/>
                <w:lang w:eastAsia="ja-JP"/>
              </w:rPr>
              <w:t xml:space="preserve">5. Drug availability, and random allocation </w:t>
            </w:r>
          </w:p>
          <w:p w:rsidR="006C7759" w:rsidRPr="00863F3E" w:rsidRDefault="006C7759" w:rsidP="006C7759">
            <w:pPr>
              <w:rPr>
                <w:b/>
                <w:sz w:val="22"/>
                <w:szCs w:val="22"/>
                <w:lang w:eastAsia="ja-JP"/>
              </w:rPr>
            </w:pPr>
            <w:r w:rsidRPr="00863F3E">
              <w:rPr>
                <w:b/>
                <w:sz w:val="22"/>
                <w:szCs w:val="22"/>
                <w:lang w:eastAsia="ja-JP"/>
              </w:rPr>
              <w:t>-</w:t>
            </w:r>
            <w:r w:rsidRPr="00863F3E">
              <w:rPr>
                <w:sz w:val="22"/>
                <w:szCs w:val="22"/>
                <w:lang w:eastAsia="ja-JP"/>
              </w:rPr>
              <w:t xml:space="preserve"> List which of the 5 study drugs are currently available in this hospital (5 yes/no answers, although chloroquine is asked about only if hydroxychloroquine is not available)</w:t>
            </w:r>
          </w:p>
          <w:p w:rsidR="006C7759" w:rsidRPr="00863F3E" w:rsidRDefault="006C7759" w:rsidP="006C7759">
            <w:pPr>
              <w:rPr>
                <w:b/>
                <w:bCs/>
                <w:sz w:val="22"/>
                <w:szCs w:val="22"/>
              </w:rPr>
            </w:pPr>
          </w:p>
          <w:p w:rsidR="00AE7C34" w:rsidRPr="00863F3E" w:rsidRDefault="00AE7C34" w:rsidP="006C7759">
            <w:pPr>
              <w:rPr>
                <w:b/>
                <w:bCs/>
                <w:sz w:val="22"/>
                <w:szCs w:val="22"/>
              </w:rPr>
            </w:pPr>
          </w:p>
          <w:p w:rsidR="005814C6" w:rsidRPr="00863F3E" w:rsidRDefault="005814C6" w:rsidP="006C7759">
            <w:pPr>
              <w:rPr>
                <w:b/>
                <w:bCs/>
                <w:sz w:val="22"/>
                <w:szCs w:val="22"/>
              </w:rPr>
            </w:pPr>
          </w:p>
          <w:p w:rsidR="005814C6" w:rsidRPr="00863F3E" w:rsidRDefault="005814C6" w:rsidP="006C7759">
            <w:pPr>
              <w:rPr>
                <w:b/>
                <w:bCs/>
                <w:sz w:val="22"/>
                <w:szCs w:val="22"/>
              </w:rPr>
            </w:pPr>
          </w:p>
          <w:p w:rsidR="005814C6" w:rsidRPr="00863F3E" w:rsidRDefault="005814C6" w:rsidP="006C7759">
            <w:pPr>
              <w:rPr>
                <w:b/>
                <w:bCs/>
                <w:sz w:val="22"/>
                <w:szCs w:val="22"/>
              </w:rPr>
            </w:pPr>
          </w:p>
          <w:p w:rsidR="005814C6" w:rsidRPr="00863F3E" w:rsidRDefault="005814C6" w:rsidP="006C7759">
            <w:pPr>
              <w:rPr>
                <w:b/>
                <w:bCs/>
                <w:sz w:val="22"/>
                <w:szCs w:val="22"/>
              </w:rPr>
            </w:pPr>
          </w:p>
          <w:p w:rsidR="00AE7C34" w:rsidRPr="00863F3E" w:rsidRDefault="00AE7C34" w:rsidP="006C7759">
            <w:pPr>
              <w:rPr>
                <w:b/>
                <w:bCs/>
                <w:sz w:val="22"/>
                <w:szCs w:val="22"/>
              </w:rPr>
            </w:pPr>
          </w:p>
          <w:p w:rsidR="00AE7C34" w:rsidRPr="00863F3E" w:rsidRDefault="00AE7C34" w:rsidP="006C7759">
            <w:pPr>
              <w:rPr>
                <w:b/>
                <w:bCs/>
                <w:sz w:val="22"/>
                <w:szCs w:val="22"/>
              </w:rPr>
            </w:pPr>
          </w:p>
          <w:p w:rsidR="00AE7C34" w:rsidRPr="00863F3E" w:rsidRDefault="00AE7C34" w:rsidP="006C7759">
            <w:pPr>
              <w:rPr>
                <w:b/>
                <w:bCs/>
                <w:sz w:val="22"/>
                <w:szCs w:val="22"/>
              </w:rPr>
            </w:pPr>
          </w:p>
          <w:p w:rsidR="00443BD8" w:rsidRPr="00863F3E" w:rsidRDefault="00AE7C34" w:rsidP="00AE7C34">
            <w:pPr>
              <w:pBdr>
                <w:top w:val="single" w:sz="4" w:space="1" w:color="000000"/>
                <w:left w:val="single" w:sz="4" w:space="4" w:color="000000"/>
                <w:bottom w:val="single" w:sz="4" w:space="1" w:color="000000"/>
                <w:right w:val="single" w:sz="4" w:space="4" w:color="000000"/>
                <w:between w:val="single" w:sz="4" w:space="1" w:color="000000"/>
                <w:bar w:val="single" w:sz="4" w:color="000000"/>
              </w:pBdr>
              <w:shd w:val="clear" w:color="auto" w:fill="D9D9D9"/>
              <w:tabs>
                <w:tab w:val="left" w:pos="4320"/>
              </w:tabs>
              <w:rPr>
                <w:rFonts w:eastAsia="SimSun"/>
                <w:sz w:val="22"/>
                <w:szCs w:val="22"/>
                <w:lang w:eastAsia="zh-CN"/>
              </w:rPr>
            </w:pPr>
            <w:r w:rsidRPr="00863F3E">
              <w:rPr>
                <w:rFonts w:eastAsia="SimSun"/>
                <w:sz w:val="22"/>
                <w:szCs w:val="22"/>
                <w:lang w:eastAsia="zh-CN"/>
              </w:rPr>
              <w:t>A patient is not eligible for the trial if</w:t>
            </w:r>
            <w:r w:rsidRPr="00863F3E">
              <w:rPr>
                <w:rFonts w:eastAsia="SimSun"/>
                <w:sz w:val="22"/>
                <w:szCs w:val="22"/>
                <w:lang w:val="en-GB" w:eastAsia="zh-CN"/>
              </w:rPr>
              <w:t xml:space="preserve"> believed by their physician to have a significant contra-indication to any one of the study drugs (</w:t>
            </w:r>
            <w:proofErr w:type="spellStart"/>
            <w:r w:rsidRPr="00863F3E">
              <w:rPr>
                <w:rFonts w:eastAsia="SimSun"/>
                <w:sz w:val="22"/>
                <w:szCs w:val="22"/>
                <w:lang w:val="en-GB" w:eastAsia="zh-CN"/>
              </w:rPr>
              <w:t>eg</w:t>
            </w:r>
            <w:proofErr w:type="spellEnd"/>
            <w:r w:rsidRPr="00863F3E">
              <w:rPr>
                <w:rFonts w:eastAsia="SimSun"/>
                <w:sz w:val="22"/>
                <w:szCs w:val="22"/>
                <w:lang w:val="en-GB" w:eastAsia="zh-CN"/>
              </w:rPr>
              <w:t>, serious chronic liver or heart disease or pregnancy)</w:t>
            </w:r>
          </w:p>
          <w:p w:rsidR="00AE7C34" w:rsidRPr="00863F3E" w:rsidRDefault="00AE7C34" w:rsidP="006C7759">
            <w:pPr>
              <w:rPr>
                <w:b/>
                <w:bCs/>
                <w:sz w:val="22"/>
                <w:szCs w:val="22"/>
              </w:rPr>
            </w:pPr>
          </w:p>
          <w:p w:rsidR="006C7759" w:rsidRPr="00863F3E" w:rsidRDefault="006C7759" w:rsidP="006C7759">
            <w:pPr>
              <w:rPr>
                <w:b/>
                <w:sz w:val="22"/>
                <w:szCs w:val="22"/>
              </w:rPr>
            </w:pPr>
          </w:p>
          <w:p w:rsidR="006C09B9" w:rsidRPr="00863F3E" w:rsidRDefault="006C09B9" w:rsidP="006C7759">
            <w:pPr>
              <w:rPr>
                <w:b/>
                <w:sz w:val="22"/>
                <w:szCs w:val="22"/>
              </w:rPr>
            </w:pPr>
          </w:p>
          <w:p w:rsidR="006C09B9" w:rsidRPr="00863F3E" w:rsidRDefault="006C09B9" w:rsidP="006C7759">
            <w:pPr>
              <w:rPr>
                <w:b/>
                <w:sz w:val="22"/>
                <w:szCs w:val="22"/>
              </w:rPr>
            </w:pPr>
          </w:p>
          <w:p w:rsidR="006C09B9" w:rsidRPr="00863F3E" w:rsidRDefault="006C09B9" w:rsidP="006C7759">
            <w:pPr>
              <w:rPr>
                <w:b/>
                <w:sz w:val="22"/>
                <w:szCs w:val="22"/>
              </w:rPr>
            </w:pPr>
          </w:p>
          <w:p w:rsidR="006C09B9" w:rsidRPr="00863F3E" w:rsidRDefault="006C09B9" w:rsidP="006C09B9">
            <w:pPr>
              <w:spacing w:after="120"/>
              <w:outlineLvl w:val="0"/>
              <w:rPr>
                <w:rFonts w:eastAsia="SimHei"/>
                <w:b/>
                <w:sz w:val="22"/>
                <w:szCs w:val="22"/>
                <w:lang w:val="en-GB" w:eastAsia="zh-CN"/>
              </w:rPr>
            </w:pPr>
            <w:bookmarkStart w:id="3" w:name="_Toc35794551"/>
            <w:r w:rsidRPr="00863F3E">
              <w:rPr>
                <w:rFonts w:eastAsia="SimHei"/>
                <w:b/>
                <w:sz w:val="22"/>
                <w:szCs w:val="22"/>
                <w:lang w:val="en-GB" w:eastAsia="zh-CN"/>
              </w:rPr>
              <w:t>Study products</w:t>
            </w:r>
            <w:bookmarkStart w:id="4" w:name="_Toc535912853"/>
            <w:r w:rsidRPr="00863F3E">
              <w:rPr>
                <w:rFonts w:eastAsia="SimHei"/>
                <w:b/>
                <w:sz w:val="22"/>
                <w:szCs w:val="22"/>
                <w:lang w:val="en-GB" w:eastAsia="zh-CN"/>
              </w:rPr>
              <w:t xml:space="preserve"> and study drug regimens</w:t>
            </w:r>
            <w:bookmarkEnd w:id="3"/>
          </w:p>
          <w:bookmarkEnd w:id="4"/>
          <w:p w:rsidR="006C7759" w:rsidRPr="00D670F9" w:rsidRDefault="006C09B9" w:rsidP="006C09B9">
            <w:pPr>
              <w:jc w:val="both"/>
              <w:rPr>
                <w:rFonts w:eastAsia="SimSun"/>
                <w:sz w:val="22"/>
                <w:szCs w:val="22"/>
                <w:lang w:val="en-GB" w:eastAsia="zh-CN"/>
              </w:rPr>
            </w:pPr>
            <w:r w:rsidRPr="00D670F9">
              <w:rPr>
                <w:rFonts w:eastAsia="SimSun"/>
                <w:sz w:val="22"/>
                <w:szCs w:val="22"/>
                <w:lang w:val="en-GB" w:eastAsia="zh-CN"/>
              </w:rPr>
              <w:t>Four potential anti-viral agents, Remdesivir, Chloroquine/Hydroxychloroquine, Lopinavir (given with Ritonavir, to slow hepatic degradation) and Interferon (β1a) are to be evaluated (see SOPs-4 to 7b).</w:t>
            </w:r>
          </w:p>
          <w:p w:rsidR="006C09B9" w:rsidRPr="00D670F9" w:rsidRDefault="006C09B9" w:rsidP="006C09B9">
            <w:pPr>
              <w:jc w:val="both"/>
              <w:rPr>
                <w:bCs/>
                <w:sz w:val="22"/>
                <w:szCs w:val="22"/>
              </w:rPr>
            </w:pPr>
          </w:p>
          <w:p w:rsidR="006C09B9" w:rsidRPr="00863F3E" w:rsidRDefault="006C09B9" w:rsidP="006C09B9">
            <w:pPr>
              <w:jc w:val="both"/>
              <w:rPr>
                <w:b/>
                <w:bCs/>
                <w:sz w:val="22"/>
                <w:szCs w:val="22"/>
              </w:rPr>
            </w:pPr>
          </w:p>
          <w:p w:rsidR="006C09B9" w:rsidRPr="00863F3E" w:rsidRDefault="006C09B9" w:rsidP="006C09B9">
            <w:pPr>
              <w:jc w:val="both"/>
              <w:rPr>
                <w:b/>
                <w:bCs/>
                <w:sz w:val="22"/>
                <w:szCs w:val="22"/>
              </w:rPr>
            </w:pPr>
          </w:p>
          <w:p w:rsidR="006C09B9" w:rsidRPr="00863F3E" w:rsidRDefault="006C09B9" w:rsidP="006C09B9">
            <w:pPr>
              <w:jc w:val="both"/>
              <w:rPr>
                <w:b/>
                <w:bCs/>
                <w:sz w:val="22"/>
                <w:szCs w:val="22"/>
              </w:rPr>
            </w:pPr>
            <w:r w:rsidRPr="00863F3E">
              <w:rPr>
                <w:b/>
                <w:bCs/>
                <w:sz w:val="22"/>
                <w:szCs w:val="22"/>
              </w:rPr>
              <w:t>Drug discontinuation and patient withdrawal</w:t>
            </w:r>
          </w:p>
          <w:p w:rsidR="006C09B9" w:rsidRPr="00863F3E" w:rsidRDefault="006C09B9" w:rsidP="006C09B9">
            <w:pPr>
              <w:pStyle w:val="C-BodyText"/>
              <w:rPr>
                <w:sz w:val="22"/>
                <w:szCs w:val="22"/>
              </w:rPr>
            </w:pPr>
            <w:r w:rsidRPr="00863F3E">
              <w:rPr>
                <w:sz w:val="22"/>
                <w:szCs w:val="22"/>
                <w:lang w:val="en-GB"/>
              </w:rPr>
              <w:t xml:space="preserve">The study drug administration must be stopped if the team suspects any serious unexpected drug-related reaction that </w:t>
            </w:r>
            <w:r w:rsidRPr="00863F3E">
              <w:rPr>
                <w:sz w:val="22"/>
                <w:szCs w:val="22"/>
              </w:rPr>
              <w:t>is life-threatening.</w:t>
            </w:r>
          </w:p>
          <w:p w:rsidR="006C09B9" w:rsidRPr="00863F3E" w:rsidRDefault="006C09B9" w:rsidP="006C09B9">
            <w:pPr>
              <w:pStyle w:val="C-BodyText"/>
              <w:spacing w:line="240" w:lineRule="auto"/>
              <w:rPr>
                <w:sz w:val="22"/>
                <w:szCs w:val="22"/>
                <w:lang w:val="en-GB"/>
              </w:rPr>
            </w:pPr>
            <w:r w:rsidRPr="00863F3E">
              <w:rPr>
                <w:sz w:val="22"/>
                <w:szCs w:val="22"/>
                <w:lang w:val="en-GB"/>
              </w:rPr>
              <w:t xml:space="preserve">Patients are free to withdraw </w:t>
            </w:r>
            <w:r w:rsidRPr="00863F3E">
              <w:rPr>
                <w:sz w:val="22"/>
                <w:szCs w:val="22"/>
                <w:u w:val="single"/>
                <w:lang w:val="en-GB"/>
              </w:rPr>
              <w:t>from study treatment</w:t>
            </w:r>
            <w:r w:rsidRPr="00863F3E">
              <w:rPr>
                <w:sz w:val="22"/>
                <w:szCs w:val="22"/>
                <w:lang w:val="en-GB"/>
              </w:rPr>
              <w:t xml:space="preserve"> at any time, but could still remain in the study, with in-hospital outcome reported to the study at death or discharge. </w:t>
            </w:r>
          </w:p>
          <w:p w:rsidR="006C09B9" w:rsidRPr="00863F3E" w:rsidRDefault="006C09B9" w:rsidP="006C09B9">
            <w:pPr>
              <w:jc w:val="both"/>
              <w:rPr>
                <w:bCs/>
                <w:sz w:val="22"/>
                <w:szCs w:val="22"/>
              </w:rPr>
            </w:pPr>
            <w:r w:rsidRPr="00863F3E">
              <w:rPr>
                <w:sz w:val="22"/>
                <w:szCs w:val="22"/>
                <w:lang w:val="en-GB"/>
              </w:rPr>
              <w:t xml:space="preserve">Patients are also free to withdraw </w:t>
            </w:r>
            <w:r w:rsidRPr="00863F3E">
              <w:rPr>
                <w:sz w:val="22"/>
                <w:szCs w:val="22"/>
                <w:u w:val="single"/>
                <w:lang w:val="en-GB"/>
              </w:rPr>
              <w:t>from the whole study</w:t>
            </w:r>
            <w:r w:rsidRPr="00863F3E">
              <w:rPr>
                <w:sz w:val="22"/>
                <w:szCs w:val="22"/>
                <w:lang w:val="en-GB"/>
              </w:rPr>
              <w:t xml:space="preserve"> at any time without any consequence and would continue to be offered the local standard of care (but not be reported on</w:t>
            </w:r>
          </w:p>
          <w:p w:rsidR="006C09B9" w:rsidRPr="00863F3E" w:rsidRDefault="006C09B9" w:rsidP="006C09B9">
            <w:pPr>
              <w:jc w:val="both"/>
              <w:rPr>
                <w:b/>
                <w:bCs/>
                <w:sz w:val="22"/>
                <w:szCs w:val="22"/>
              </w:rPr>
            </w:pPr>
          </w:p>
          <w:p w:rsidR="006C09B9" w:rsidRPr="00863F3E" w:rsidRDefault="006C09B9" w:rsidP="006C09B9">
            <w:pPr>
              <w:jc w:val="both"/>
              <w:rPr>
                <w:b/>
                <w:bCs/>
                <w:sz w:val="22"/>
                <w:szCs w:val="22"/>
              </w:rPr>
            </w:pPr>
          </w:p>
          <w:p w:rsidR="006C09B9" w:rsidRPr="00863F3E" w:rsidRDefault="006C09B9" w:rsidP="006C09B9">
            <w:pPr>
              <w:jc w:val="both"/>
              <w:rPr>
                <w:b/>
                <w:bCs/>
                <w:sz w:val="22"/>
                <w:szCs w:val="22"/>
              </w:rPr>
            </w:pPr>
          </w:p>
          <w:p w:rsidR="006C09B9" w:rsidRPr="00863F3E" w:rsidRDefault="006C09B9" w:rsidP="006C09B9">
            <w:pPr>
              <w:jc w:val="both"/>
              <w:rPr>
                <w:b/>
                <w:bCs/>
                <w:sz w:val="22"/>
                <w:szCs w:val="22"/>
              </w:rPr>
            </w:pPr>
          </w:p>
          <w:p w:rsidR="00401C69" w:rsidRPr="00863F3E" w:rsidRDefault="00401C69" w:rsidP="006C09B9">
            <w:pPr>
              <w:jc w:val="both"/>
              <w:rPr>
                <w:b/>
                <w:bCs/>
                <w:sz w:val="22"/>
                <w:szCs w:val="22"/>
              </w:rPr>
            </w:pPr>
          </w:p>
          <w:p w:rsidR="00401C69" w:rsidRPr="00863F3E" w:rsidRDefault="00401C69" w:rsidP="006C09B9">
            <w:pPr>
              <w:jc w:val="both"/>
              <w:rPr>
                <w:b/>
                <w:bCs/>
                <w:sz w:val="22"/>
                <w:szCs w:val="22"/>
              </w:rPr>
            </w:pPr>
          </w:p>
          <w:p w:rsidR="00401C69" w:rsidRPr="00863F3E" w:rsidRDefault="00401C69" w:rsidP="006C09B9">
            <w:pPr>
              <w:jc w:val="both"/>
              <w:rPr>
                <w:b/>
                <w:bCs/>
                <w:sz w:val="22"/>
                <w:szCs w:val="22"/>
              </w:rPr>
            </w:pPr>
          </w:p>
          <w:p w:rsidR="00401C69" w:rsidRPr="00863F3E" w:rsidRDefault="00401C69" w:rsidP="006C09B9">
            <w:pPr>
              <w:jc w:val="both"/>
              <w:rPr>
                <w:b/>
                <w:bCs/>
                <w:sz w:val="22"/>
                <w:szCs w:val="22"/>
              </w:rPr>
            </w:pPr>
          </w:p>
          <w:p w:rsidR="00401C69" w:rsidRPr="00863F3E" w:rsidRDefault="00401C69" w:rsidP="006C09B9">
            <w:pPr>
              <w:jc w:val="both"/>
              <w:rPr>
                <w:b/>
                <w:bCs/>
                <w:sz w:val="22"/>
                <w:szCs w:val="22"/>
              </w:rPr>
            </w:pPr>
          </w:p>
          <w:p w:rsidR="00401C69" w:rsidRPr="00863F3E" w:rsidRDefault="00401C69" w:rsidP="006C09B9">
            <w:pPr>
              <w:jc w:val="both"/>
              <w:rPr>
                <w:b/>
                <w:bCs/>
                <w:sz w:val="22"/>
                <w:szCs w:val="22"/>
              </w:rPr>
            </w:pPr>
          </w:p>
          <w:p w:rsidR="00401C69" w:rsidRPr="00863F3E" w:rsidRDefault="00401C69" w:rsidP="006C09B9">
            <w:pPr>
              <w:jc w:val="both"/>
              <w:rPr>
                <w:b/>
                <w:bCs/>
                <w:sz w:val="22"/>
                <w:szCs w:val="22"/>
              </w:rPr>
            </w:pPr>
          </w:p>
          <w:p w:rsidR="00401C69" w:rsidRPr="00863F3E" w:rsidRDefault="00401C69" w:rsidP="006C09B9">
            <w:pPr>
              <w:jc w:val="both"/>
              <w:rPr>
                <w:b/>
                <w:bCs/>
                <w:sz w:val="22"/>
                <w:szCs w:val="22"/>
              </w:rPr>
            </w:pPr>
          </w:p>
          <w:p w:rsidR="00401C69" w:rsidRPr="00863F3E" w:rsidRDefault="00401C69" w:rsidP="006C09B9">
            <w:pPr>
              <w:jc w:val="both"/>
              <w:rPr>
                <w:b/>
                <w:bCs/>
                <w:sz w:val="22"/>
                <w:szCs w:val="22"/>
              </w:rPr>
            </w:pPr>
          </w:p>
          <w:p w:rsidR="00401C69" w:rsidRPr="00863F3E" w:rsidRDefault="00401C69" w:rsidP="00401C69">
            <w:pPr>
              <w:jc w:val="both"/>
              <w:rPr>
                <w:b/>
                <w:sz w:val="22"/>
                <w:szCs w:val="22"/>
              </w:rPr>
            </w:pPr>
          </w:p>
          <w:p w:rsidR="00401C69" w:rsidRPr="00863F3E" w:rsidRDefault="00401C69" w:rsidP="00401C69">
            <w:pPr>
              <w:jc w:val="both"/>
              <w:rPr>
                <w:b/>
                <w:sz w:val="22"/>
                <w:szCs w:val="22"/>
              </w:rPr>
            </w:pPr>
            <w:r w:rsidRPr="00863F3E">
              <w:rPr>
                <w:b/>
                <w:sz w:val="22"/>
                <w:szCs w:val="22"/>
              </w:rPr>
              <w:t>Adverse reaction reporting</w:t>
            </w:r>
          </w:p>
          <w:p w:rsidR="00401C69" w:rsidRPr="00863F3E" w:rsidRDefault="00401C69" w:rsidP="00401C69">
            <w:pPr>
              <w:jc w:val="both"/>
              <w:rPr>
                <w:b/>
                <w:sz w:val="22"/>
                <w:szCs w:val="22"/>
              </w:rPr>
            </w:pPr>
          </w:p>
          <w:p w:rsidR="00722EE0" w:rsidRPr="00863F3E" w:rsidRDefault="00722EE0" w:rsidP="00401C69">
            <w:pPr>
              <w:jc w:val="both"/>
              <w:rPr>
                <w:b/>
                <w:sz w:val="22"/>
                <w:szCs w:val="22"/>
              </w:rPr>
            </w:pPr>
          </w:p>
          <w:p w:rsidR="00722EE0" w:rsidRPr="00863F3E" w:rsidRDefault="00722EE0" w:rsidP="00401C69">
            <w:pPr>
              <w:jc w:val="both"/>
              <w:rPr>
                <w:b/>
                <w:sz w:val="22"/>
                <w:szCs w:val="22"/>
              </w:rPr>
            </w:pPr>
          </w:p>
          <w:p w:rsidR="00722EE0" w:rsidRPr="00863F3E" w:rsidRDefault="00722EE0" w:rsidP="00401C69">
            <w:pPr>
              <w:jc w:val="both"/>
              <w:rPr>
                <w:b/>
                <w:sz w:val="22"/>
                <w:szCs w:val="22"/>
              </w:rPr>
            </w:pPr>
          </w:p>
          <w:p w:rsidR="00722EE0" w:rsidRPr="00863F3E" w:rsidRDefault="00722EE0" w:rsidP="00401C69">
            <w:pPr>
              <w:jc w:val="both"/>
              <w:rPr>
                <w:b/>
                <w:sz w:val="22"/>
                <w:szCs w:val="22"/>
              </w:rPr>
            </w:pPr>
          </w:p>
          <w:p w:rsidR="00722EE0" w:rsidRPr="00863F3E" w:rsidRDefault="00722EE0" w:rsidP="00401C69">
            <w:pPr>
              <w:jc w:val="both"/>
              <w:rPr>
                <w:b/>
                <w:sz w:val="22"/>
                <w:szCs w:val="22"/>
              </w:rPr>
            </w:pPr>
          </w:p>
          <w:p w:rsidR="00722EE0" w:rsidRPr="00863F3E" w:rsidRDefault="00722EE0" w:rsidP="00401C69">
            <w:pPr>
              <w:jc w:val="both"/>
              <w:rPr>
                <w:b/>
                <w:sz w:val="22"/>
                <w:szCs w:val="22"/>
              </w:rPr>
            </w:pPr>
          </w:p>
          <w:p w:rsidR="00722EE0" w:rsidRPr="00863F3E" w:rsidRDefault="00722EE0" w:rsidP="00401C69">
            <w:pPr>
              <w:jc w:val="both"/>
              <w:rPr>
                <w:b/>
                <w:sz w:val="22"/>
                <w:szCs w:val="22"/>
              </w:rPr>
            </w:pPr>
          </w:p>
          <w:p w:rsidR="00722EE0" w:rsidRPr="00863F3E" w:rsidRDefault="00722EE0" w:rsidP="00401C69">
            <w:pPr>
              <w:jc w:val="both"/>
              <w:rPr>
                <w:b/>
                <w:sz w:val="22"/>
                <w:szCs w:val="22"/>
              </w:rPr>
            </w:pPr>
            <w:r w:rsidRPr="00863F3E">
              <w:rPr>
                <w:b/>
                <w:sz w:val="22"/>
                <w:szCs w:val="22"/>
              </w:rPr>
              <w:t>Schedule of assessments</w:t>
            </w:r>
          </w:p>
          <w:p w:rsidR="00F824FF" w:rsidRPr="00863F3E" w:rsidRDefault="00F824FF" w:rsidP="00401C69">
            <w:pPr>
              <w:jc w:val="both"/>
              <w:rPr>
                <w:b/>
                <w:sz w:val="22"/>
                <w:szCs w:val="22"/>
              </w:rPr>
            </w:pPr>
            <w:r w:rsidRPr="00863F3E">
              <w:rPr>
                <w:b/>
                <w:bCs/>
                <w:color w:val="000000"/>
                <w:sz w:val="22"/>
                <w:szCs w:val="22"/>
              </w:rPr>
              <w:t>RANDOMIZATION </w:t>
            </w:r>
          </w:p>
          <w:p w:rsidR="00722EE0" w:rsidRPr="00863F3E" w:rsidRDefault="00F824FF" w:rsidP="00401C69">
            <w:pPr>
              <w:jc w:val="both"/>
              <w:rPr>
                <w:b/>
                <w:sz w:val="22"/>
                <w:szCs w:val="22"/>
              </w:rPr>
            </w:pPr>
            <w:r w:rsidRPr="00863F3E">
              <w:rPr>
                <w:color w:val="000000"/>
                <w:sz w:val="22"/>
                <w:szCs w:val="22"/>
              </w:rPr>
              <w:t xml:space="preserve">Enter into </w:t>
            </w:r>
            <w:r w:rsidRPr="00863F3E">
              <w:rPr>
                <w:b/>
                <w:color w:val="8496B0"/>
                <w:sz w:val="22"/>
                <w:szCs w:val="22"/>
                <w:u w:val="single"/>
              </w:rPr>
              <w:t>www.who.int/COVIDcore</w:t>
            </w:r>
            <w:r w:rsidRPr="00863F3E">
              <w:rPr>
                <w:color w:val="8496B0"/>
                <w:sz w:val="22"/>
                <w:szCs w:val="22"/>
              </w:rPr>
              <w:t xml:space="preserve"> </w:t>
            </w:r>
            <w:r w:rsidRPr="00863F3E">
              <w:rPr>
                <w:color w:val="000000"/>
                <w:sz w:val="22"/>
                <w:szCs w:val="22"/>
              </w:rPr>
              <w:t>patient identity, concomitant conditions, and severity of disease</w:t>
            </w:r>
            <w:r w:rsidRPr="00863F3E">
              <w:rPr>
                <w:b/>
                <w:sz w:val="22"/>
                <w:szCs w:val="22"/>
              </w:rPr>
              <w:t xml:space="preserve"> </w:t>
            </w:r>
          </w:p>
          <w:p w:rsidR="00F824FF" w:rsidRPr="00863F3E" w:rsidRDefault="00F824FF" w:rsidP="00401C69">
            <w:pPr>
              <w:jc w:val="both"/>
              <w:rPr>
                <w:b/>
                <w:sz w:val="22"/>
                <w:szCs w:val="22"/>
              </w:rPr>
            </w:pPr>
          </w:p>
          <w:p w:rsidR="00F824FF" w:rsidRPr="00863F3E" w:rsidRDefault="00F824FF" w:rsidP="00401C69">
            <w:pPr>
              <w:jc w:val="both"/>
              <w:rPr>
                <w:b/>
                <w:sz w:val="22"/>
                <w:szCs w:val="22"/>
              </w:rPr>
            </w:pPr>
          </w:p>
          <w:p w:rsidR="00F824FF" w:rsidRPr="00863F3E" w:rsidRDefault="00F824FF" w:rsidP="00401C69">
            <w:pPr>
              <w:jc w:val="both"/>
              <w:rPr>
                <w:b/>
                <w:bCs/>
                <w:sz w:val="22"/>
                <w:szCs w:val="22"/>
              </w:rPr>
            </w:pPr>
            <w:r w:rsidRPr="00863F3E">
              <w:rPr>
                <w:b/>
                <w:bCs/>
                <w:sz w:val="22"/>
                <w:szCs w:val="22"/>
              </w:rPr>
              <w:t>REPORTING OUTCOMES</w:t>
            </w:r>
          </w:p>
          <w:p w:rsidR="00F824FF" w:rsidRPr="00863F3E" w:rsidRDefault="00F824FF" w:rsidP="00401C69">
            <w:pPr>
              <w:jc w:val="both"/>
              <w:rPr>
                <w:sz w:val="22"/>
                <w:szCs w:val="22"/>
              </w:rPr>
            </w:pPr>
            <w:r w:rsidRPr="00863F3E">
              <w:rPr>
                <w:color w:val="000000"/>
                <w:sz w:val="22"/>
                <w:szCs w:val="22"/>
              </w:rPr>
              <w:t xml:space="preserve">Enter into </w:t>
            </w:r>
            <w:r w:rsidRPr="00863F3E">
              <w:rPr>
                <w:b/>
                <w:color w:val="8496B0"/>
                <w:sz w:val="22"/>
                <w:szCs w:val="22"/>
                <w:u w:val="single"/>
              </w:rPr>
              <w:t>www.who.int/COVIDcore</w:t>
            </w:r>
            <w:r w:rsidRPr="00863F3E">
              <w:rPr>
                <w:color w:val="8496B0"/>
                <w:sz w:val="22"/>
                <w:szCs w:val="22"/>
              </w:rPr>
              <w:t xml:space="preserve"> </w:t>
            </w:r>
            <w:r w:rsidRPr="00863F3E">
              <w:rPr>
                <w:sz w:val="22"/>
                <w:szCs w:val="22"/>
              </w:rPr>
              <w:t xml:space="preserve"> in-hospital treatment (study drug, ventilation, duration of stay) and, if died in hospital, cause of death</w:t>
            </w:r>
          </w:p>
          <w:p w:rsidR="00633FC6" w:rsidRPr="00863F3E" w:rsidRDefault="00633FC6" w:rsidP="00401C69">
            <w:pPr>
              <w:jc w:val="both"/>
              <w:rPr>
                <w:sz w:val="22"/>
                <w:szCs w:val="22"/>
              </w:rPr>
            </w:pPr>
          </w:p>
          <w:p w:rsidR="00633FC6" w:rsidRPr="00863F3E" w:rsidRDefault="00633FC6" w:rsidP="00401C69">
            <w:pPr>
              <w:jc w:val="both"/>
              <w:rPr>
                <w:sz w:val="22"/>
                <w:szCs w:val="22"/>
              </w:rPr>
            </w:pPr>
          </w:p>
          <w:p w:rsidR="00633FC6" w:rsidRPr="00863F3E" w:rsidRDefault="00633FC6" w:rsidP="00401C69">
            <w:pPr>
              <w:jc w:val="both"/>
              <w:rPr>
                <w:sz w:val="22"/>
                <w:szCs w:val="22"/>
              </w:rPr>
            </w:pPr>
          </w:p>
          <w:p w:rsidR="00633FC6" w:rsidRPr="00863F3E" w:rsidRDefault="00633FC6" w:rsidP="00401C69">
            <w:pPr>
              <w:jc w:val="both"/>
              <w:rPr>
                <w:sz w:val="22"/>
                <w:szCs w:val="22"/>
              </w:rPr>
            </w:pPr>
          </w:p>
          <w:p w:rsidR="00633FC6" w:rsidRPr="00863F3E" w:rsidRDefault="00633FC6" w:rsidP="00401C69">
            <w:pPr>
              <w:jc w:val="both"/>
              <w:rPr>
                <w:sz w:val="22"/>
                <w:szCs w:val="22"/>
              </w:rPr>
            </w:pPr>
          </w:p>
          <w:p w:rsidR="00633FC6" w:rsidRPr="00863F3E" w:rsidRDefault="00633FC6" w:rsidP="00401C69">
            <w:pPr>
              <w:jc w:val="both"/>
              <w:rPr>
                <w:sz w:val="22"/>
                <w:szCs w:val="22"/>
              </w:rPr>
            </w:pPr>
          </w:p>
          <w:p w:rsidR="00633FC6" w:rsidRPr="00863F3E" w:rsidRDefault="00633FC6" w:rsidP="00401C69">
            <w:pPr>
              <w:jc w:val="both"/>
              <w:rPr>
                <w:sz w:val="22"/>
                <w:szCs w:val="22"/>
              </w:rPr>
            </w:pPr>
          </w:p>
          <w:p w:rsidR="00633FC6" w:rsidRPr="00863F3E" w:rsidRDefault="00633FC6" w:rsidP="00401C69">
            <w:pPr>
              <w:jc w:val="both"/>
              <w:rPr>
                <w:sz w:val="22"/>
                <w:szCs w:val="22"/>
              </w:rPr>
            </w:pPr>
          </w:p>
          <w:p w:rsidR="00633FC6" w:rsidRPr="00863F3E" w:rsidRDefault="00633FC6" w:rsidP="00401C69">
            <w:pPr>
              <w:jc w:val="both"/>
              <w:rPr>
                <w:sz w:val="22"/>
                <w:szCs w:val="22"/>
              </w:rPr>
            </w:pPr>
          </w:p>
          <w:p w:rsidR="00633FC6" w:rsidRPr="00863F3E" w:rsidRDefault="00633FC6" w:rsidP="00401C69">
            <w:pPr>
              <w:jc w:val="both"/>
              <w:rPr>
                <w:sz w:val="22"/>
                <w:szCs w:val="22"/>
              </w:rPr>
            </w:pPr>
          </w:p>
          <w:p w:rsidR="00633FC6" w:rsidRPr="00863F3E" w:rsidRDefault="00633FC6" w:rsidP="00401C69">
            <w:pPr>
              <w:jc w:val="both"/>
              <w:rPr>
                <w:sz w:val="22"/>
                <w:szCs w:val="22"/>
              </w:rPr>
            </w:pPr>
          </w:p>
          <w:p w:rsidR="00633FC6" w:rsidRPr="00863F3E" w:rsidRDefault="00633FC6" w:rsidP="00401C69">
            <w:pPr>
              <w:jc w:val="both"/>
              <w:rPr>
                <w:sz w:val="22"/>
                <w:szCs w:val="22"/>
              </w:rPr>
            </w:pPr>
          </w:p>
          <w:p w:rsidR="00633FC6" w:rsidRPr="00863F3E" w:rsidRDefault="00633FC6" w:rsidP="00401C69">
            <w:pPr>
              <w:jc w:val="both"/>
              <w:rPr>
                <w:sz w:val="22"/>
                <w:szCs w:val="22"/>
              </w:rPr>
            </w:pPr>
          </w:p>
          <w:p w:rsidR="00633FC6" w:rsidRPr="00863F3E" w:rsidRDefault="00633FC6" w:rsidP="00401C69">
            <w:pPr>
              <w:jc w:val="both"/>
              <w:rPr>
                <w:sz w:val="22"/>
                <w:szCs w:val="22"/>
              </w:rPr>
            </w:pPr>
          </w:p>
          <w:p w:rsidR="00633FC6" w:rsidRPr="00863F3E" w:rsidRDefault="00633FC6" w:rsidP="00401C69">
            <w:pPr>
              <w:jc w:val="both"/>
              <w:rPr>
                <w:sz w:val="22"/>
                <w:szCs w:val="22"/>
              </w:rPr>
            </w:pPr>
          </w:p>
          <w:p w:rsidR="00633FC6" w:rsidRPr="00863F3E" w:rsidRDefault="00633FC6" w:rsidP="00401C69">
            <w:pPr>
              <w:jc w:val="both"/>
              <w:rPr>
                <w:sz w:val="22"/>
                <w:szCs w:val="22"/>
              </w:rPr>
            </w:pPr>
          </w:p>
          <w:p w:rsidR="00633FC6" w:rsidRPr="00863F3E" w:rsidRDefault="00633FC6" w:rsidP="00401C69">
            <w:pPr>
              <w:jc w:val="both"/>
              <w:rPr>
                <w:sz w:val="22"/>
                <w:szCs w:val="22"/>
              </w:rPr>
            </w:pPr>
          </w:p>
          <w:p w:rsidR="00633FC6" w:rsidRPr="00863F3E" w:rsidRDefault="00633FC6" w:rsidP="00401C69">
            <w:pPr>
              <w:jc w:val="both"/>
              <w:rPr>
                <w:sz w:val="22"/>
                <w:szCs w:val="22"/>
              </w:rPr>
            </w:pPr>
          </w:p>
          <w:p w:rsidR="00633FC6" w:rsidRPr="00863F3E" w:rsidRDefault="00633FC6" w:rsidP="00401C69">
            <w:pPr>
              <w:jc w:val="both"/>
              <w:rPr>
                <w:sz w:val="22"/>
                <w:szCs w:val="22"/>
              </w:rPr>
            </w:pPr>
          </w:p>
          <w:p w:rsidR="00633FC6" w:rsidRPr="00863F3E" w:rsidRDefault="00633FC6" w:rsidP="00401C69">
            <w:pPr>
              <w:jc w:val="both"/>
              <w:rPr>
                <w:sz w:val="22"/>
                <w:szCs w:val="22"/>
              </w:rPr>
            </w:pPr>
          </w:p>
          <w:p w:rsidR="00633FC6" w:rsidRPr="00863F3E" w:rsidRDefault="00633FC6" w:rsidP="00401C69">
            <w:pPr>
              <w:jc w:val="both"/>
              <w:rPr>
                <w:sz w:val="22"/>
                <w:szCs w:val="22"/>
              </w:rPr>
            </w:pPr>
          </w:p>
          <w:p w:rsidR="00633FC6" w:rsidRPr="00863F3E" w:rsidRDefault="00633FC6" w:rsidP="00401C69">
            <w:pPr>
              <w:jc w:val="both"/>
              <w:rPr>
                <w:sz w:val="22"/>
                <w:szCs w:val="22"/>
              </w:rPr>
            </w:pPr>
          </w:p>
          <w:p w:rsidR="00633FC6" w:rsidRPr="00863F3E" w:rsidRDefault="00633FC6" w:rsidP="00401C69">
            <w:pPr>
              <w:jc w:val="both"/>
              <w:rPr>
                <w:sz w:val="22"/>
                <w:szCs w:val="22"/>
              </w:rPr>
            </w:pPr>
          </w:p>
          <w:p w:rsidR="00633FC6" w:rsidRPr="00863F3E" w:rsidRDefault="00633FC6" w:rsidP="00401C69">
            <w:pPr>
              <w:jc w:val="both"/>
              <w:rPr>
                <w:sz w:val="22"/>
                <w:szCs w:val="22"/>
              </w:rPr>
            </w:pPr>
          </w:p>
          <w:p w:rsidR="00633FC6" w:rsidRPr="00863F3E" w:rsidRDefault="00633FC6" w:rsidP="00401C69">
            <w:pPr>
              <w:jc w:val="both"/>
              <w:rPr>
                <w:sz w:val="22"/>
                <w:szCs w:val="22"/>
              </w:rPr>
            </w:pPr>
          </w:p>
          <w:p w:rsidR="00633FC6" w:rsidRPr="00863F3E" w:rsidRDefault="00633FC6" w:rsidP="00401C69">
            <w:pPr>
              <w:jc w:val="both"/>
              <w:rPr>
                <w:sz w:val="22"/>
                <w:szCs w:val="22"/>
              </w:rPr>
            </w:pPr>
          </w:p>
          <w:p w:rsidR="00633FC6" w:rsidRPr="00863F3E" w:rsidRDefault="00633FC6" w:rsidP="00401C69">
            <w:pPr>
              <w:jc w:val="both"/>
              <w:rPr>
                <w:sz w:val="22"/>
                <w:szCs w:val="22"/>
              </w:rPr>
            </w:pPr>
          </w:p>
          <w:p w:rsidR="00633FC6" w:rsidRPr="00863F3E" w:rsidRDefault="00633FC6" w:rsidP="00401C69">
            <w:pPr>
              <w:jc w:val="both"/>
              <w:rPr>
                <w:sz w:val="22"/>
                <w:szCs w:val="22"/>
              </w:rPr>
            </w:pPr>
          </w:p>
          <w:p w:rsidR="00633FC6" w:rsidRPr="00863F3E" w:rsidRDefault="00633FC6" w:rsidP="00401C69">
            <w:pPr>
              <w:jc w:val="both"/>
              <w:rPr>
                <w:sz w:val="22"/>
                <w:szCs w:val="22"/>
              </w:rPr>
            </w:pPr>
          </w:p>
          <w:p w:rsidR="00633FC6" w:rsidRPr="00863F3E" w:rsidRDefault="00633FC6" w:rsidP="00401C69">
            <w:pPr>
              <w:jc w:val="both"/>
              <w:rPr>
                <w:sz w:val="22"/>
                <w:szCs w:val="22"/>
              </w:rPr>
            </w:pPr>
          </w:p>
          <w:p w:rsidR="00633FC6" w:rsidRPr="00863F3E" w:rsidRDefault="00633FC6" w:rsidP="00401C69">
            <w:pPr>
              <w:jc w:val="both"/>
              <w:rPr>
                <w:sz w:val="22"/>
                <w:szCs w:val="22"/>
              </w:rPr>
            </w:pPr>
          </w:p>
          <w:p w:rsidR="00633FC6" w:rsidRPr="00863F3E" w:rsidRDefault="00633FC6" w:rsidP="00401C69">
            <w:pPr>
              <w:jc w:val="both"/>
              <w:rPr>
                <w:sz w:val="22"/>
                <w:szCs w:val="22"/>
              </w:rPr>
            </w:pPr>
          </w:p>
          <w:p w:rsidR="00633FC6" w:rsidRPr="00863F3E" w:rsidRDefault="00633FC6" w:rsidP="00401C69">
            <w:pPr>
              <w:jc w:val="both"/>
              <w:rPr>
                <w:sz w:val="22"/>
                <w:szCs w:val="22"/>
              </w:rPr>
            </w:pPr>
          </w:p>
          <w:p w:rsidR="00633FC6" w:rsidRPr="00863F3E" w:rsidRDefault="00633FC6" w:rsidP="00401C69">
            <w:pPr>
              <w:jc w:val="both"/>
              <w:rPr>
                <w:sz w:val="22"/>
                <w:szCs w:val="22"/>
              </w:rPr>
            </w:pPr>
          </w:p>
          <w:p w:rsidR="00633FC6" w:rsidRPr="00863F3E" w:rsidRDefault="00633FC6" w:rsidP="00401C69">
            <w:pPr>
              <w:jc w:val="both"/>
              <w:rPr>
                <w:sz w:val="22"/>
                <w:szCs w:val="22"/>
              </w:rPr>
            </w:pPr>
          </w:p>
          <w:p w:rsidR="00633FC6" w:rsidRPr="00863F3E" w:rsidRDefault="00633FC6" w:rsidP="00401C69">
            <w:pPr>
              <w:jc w:val="both"/>
              <w:rPr>
                <w:sz w:val="22"/>
                <w:szCs w:val="22"/>
              </w:rPr>
            </w:pPr>
          </w:p>
          <w:p w:rsidR="00633FC6" w:rsidRPr="00863F3E" w:rsidRDefault="00633FC6" w:rsidP="00401C69">
            <w:pPr>
              <w:jc w:val="both"/>
              <w:rPr>
                <w:sz w:val="22"/>
                <w:szCs w:val="22"/>
              </w:rPr>
            </w:pPr>
          </w:p>
          <w:p w:rsidR="00633FC6" w:rsidRPr="00863F3E" w:rsidRDefault="00633FC6" w:rsidP="00401C69">
            <w:pPr>
              <w:jc w:val="both"/>
              <w:rPr>
                <w:sz w:val="22"/>
                <w:szCs w:val="22"/>
              </w:rPr>
            </w:pPr>
          </w:p>
          <w:p w:rsidR="00633FC6" w:rsidRPr="00863F3E" w:rsidRDefault="00633FC6" w:rsidP="00401C69">
            <w:pPr>
              <w:jc w:val="both"/>
              <w:rPr>
                <w:sz w:val="22"/>
                <w:szCs w:val="22"/>
              </w:rPr>
            </w:pPr>
          </w:p>
          <w:p w:rsidR="00633FC6" w:rsidRPr="00863F3E" w:rsidRDefault="00633FC6" w:rsidP="00401C69">
            <w:pPr>
              <w:jc w:val="both"/>
              <w:rPr>
                <w:sz w:val="22"/>
                <w:szCs w:val="22"/>
              </w:rPr>
            </w:pPr>
          </w:p>
          <w:p w:rsidR="00633FC6" w:rsidRPr="00863F3E" w:rsidRDefault="00633FC6" w:rsidP="00401C69">
            <w:pPr>
              <w:jc w:val="both"/>
              <w:rPr>
                <w:sz w:val="22"/>
                <w:szCs w:val="22"/>
              </w:rPr>
            </w:pPr>
          </w:p>
          <w:p w:rsidR="00633FC6" w:rsidRPr="00863F3E" w:rsidRDefault="00633FC6" w:rsidP="00401C69">
            <w:pPr>
              <w:jc w:val="both"/>
              <w:rPr>
                <w:sz w:val="22"/>
                <w:szCs w:val="22"/>
              </w:rPr>
            </w:pPr>
          </w:p>
          <w:p w:rsidR="00633FC6" w:rsidRPr="00863F3E" w:rsidRDefault="00633FC6" w:rsidP="00401C69">
            <w:pPr>
              <w:jc w:val="both"/>
              <w:rPr>
                <w:sz w:val="22"/>
                <w:szCs w:val="22"/>
              </w:rPr>
            </w:pPr>
          </w:p>
          <w:p w:rsidR="00633FC6" w:rsidRPr="00863F3E" w:rsidRDefault="00633FC6" w:rsidP="00401C69">
            <w:pPr>
              <w:jc w:val="both"/>
              <w:rPr>
                <w:b/>
                <w:sz w:val="22"/>
                <w:szCs w:val="22"/>
              </w:rPr>
            </w:pPr>
          </w:p>
          <w:p w:rsidR="00633FC6" w:rsidRPr="00863F3E" w:rsidRDefault="00633FC6" w:rsidP="00401C69">
            <w:pPr>
              <w:jc w:val="both"/>
              <w:rPr>
                <w:b/>
                <w:sz w:val="22"/>
                <w:szCs w:val="22"/>
              </w:rPr>
            </w:pPr>
          </w:p>
          <w:p w:rsidR="00633FC6" w:rsidRPr="00863F3E" w:rsidRDefault="00633FC6" w:rsidP="00401C69">
            <w:pPr>
              <w:jc w:val="both"/>
              <w:rPr>
                <w:b/>
                <w:sz w:val="22"/>
                <w:szCs w:val="22"/>
              </w:rPr>
            </w:pPr>
          </w:p>
          <w:p w:rsidR="00633FC6" w:rsidRPr="00863F3E" w:rsidRDefault="00633FC6" w:rsidP="00401C69">
            <w:pPr>
              <w:jc w:val="both"/>
              <w:rPr>
                <w:b/>
                <w:sz w:val="22"/>
                <w:szCs w:val="22"/>
              </w:rPr>
            </w:pPr>
          </w:p>
          <w:p w:rsidR="00633FC6" w:rsidRPr="00863F3E" w:rsidRDefault="00633FC6" w:rsidP="00401C69">
            <w:pPr>
              <w:jc w:val="both"/>
              <w:rPr>
                <w:b/>
                <w:sz w:val="22"/>
                <w:szCs w:val="22"/>
              </w:rPr>
            </w:pPr>
          </w:p>
          <w:p w:rsidR="00633FC6" w:rsidRPr="00863F3E" w:rsidRDefault="00633FC6" w:rsidP="00401C69">
            <w:pPr>
              <w:jc w:val="both"/>
              <w:rPr>
                <w:b/>
                <w:sz w:val="22"/>
                <w:szCs w:val="22"/>
              </w:rPr>
            </w:pPr>
          </w:p>
          <w:p w:rsidR="00633FC6" w:rsidRPr="00863F3E" w:rsidRDefault="00633FC6" w:rsidP="00E513C5">
            <w:pPr>
              <w:pStyle w:val="Heading2"/>
              <w:spacing w:after="0"/>
              <w:ind w:left="0" w:firstLine="0"/>
              <w:rPr>
                <w:sz w:val="22"/>
                <w:szCs w:val="22"/>
              </w:rPr>
            </w:pPr>
            <w:bookmarkStart w:id="5" w:name="_Toc32494734"/>
            <w:bookmarkStart w:id="6" w:name="_Toc33456702"/>
            <w:bookmarkStart w:id="7" w:name="_Toc34609172"/>
            <w:bookmarkStart w:id="8" w:name="_Toc35258233"/>
            <w:bookmarkStart w:id="9" w:name="_Toc35258453"/>
            <w:bookmarkStart w:id="10" w:name="_Toc35794562"/>
            <w:r w:rsidRPr="00863F3E">
              <w:rPr>
                <w:sz w:val="22"/>
                <w:szCs w:val="22"/>
              </w:rPr>
              <w:t>Informed Consent Process</w:t>
            </w:r>
            <w:bookmarkEnd w:id="5"/>
            <w:bookmarkEnd w:id="6"/>
            <w:bookmarkEnd w:id="7"/>
            <w:bookmarkEnd w:id="8"/>
            <w:bookmarkEnd w:id="9"/>
            <w:bookmarkEnd w:id="10"/>
          </w:p>
          <w:p w:rsidR="00633FC6" w:rsidRPr="00863F3E" w:rsidRDefault="00633FC6" w:rsidP="00E513C5">
            <w:pPr>
              <w:spacing w:after="240"/>
              <w:jc w:val="both"/>
              <w:rPr>
                <w:sz w:val="22"/>
                <w:szCs w:val="22"/>
              </w:rPr>
            </w:pPr>
            <w:r w:rsidRPr="00863F3E">
              <w:rPr>
                <w:sz w:val="22"/>
                <w:szCs w:val="22"/>
              </w:rPr>
              <w:t>Eligible patients will receive a concise description of the study, verbally and in writing. If they wish to join, they must sign their consent electronically beforehand. An electronic image of their signature is retained, but the patient retains the hard copy of the information and consent (SOP 2).</w:t>
            </w:r>
          </w:p>
          <w:p w:rsidR="00633FC6" w:rsidRPr="00863F3E" w:rsidRDefault="00633FC6" w:rsidP="00401C69">
            <w:pPr>
              <w:jc w:val="both"/>
              <w:rPr>
                <w:b/>
                <w:sz w:val="22"/>
                <w:szCs w:val="22"/>
              </w:rPr>
            </w:pPr>
          </w:p>
          <w:p w:rsidR="00F824FF" w:rsidRPr="00863F3E" w:rsidRDefault="00F824FF" w:rsidP="00401C69">
            <w:pPr>
              <w:jc w:val="both"/>
              <w:rPr>
                <w:b/>
                <w:sz w:val="22"/>
                <w:szCs w:val="22"/>
              </w:rPr>
            </w:pPr>
          </w:p>
          <w:p w:rsidR="00F824FF" w:rsidRPr="00863F3E" w:rsidRDefault="00F824FF" w:rsidP="00401C69">
            <w:pPr>
              <w:jc w:val="both"/>
              <w:rPr>
                <w:b/>
                <w:sz w:val="22"/>
                <w:szCs w:val="22"/>
              </w:rPr>
            </w:pPr>
          </w:p>
          <w:p w:rsidR="00D51829" w:rsidRPr="00863F3E" w:rsidRDefault="00D51829" w:rsidP="00401C69">
            <w:pPr>
              <w:jc w:val="both"/>
              <w:rPr>
                <w:b/>
                <w:sz w:val="22"/>
                <w:szCs w:val="22"/>
              </w:rPr>
            </w:pPr>
          </w:p>
          <w:p w:rsidR="00D51829" w:rsidRPr="00863F3E" w:rsidRDefault="00D51829" w:rsidP="00401C69">
            <w:pPr>
              <w:jc w:val="both"/>
              <w:rPr>
                <w:b/>
                <w:sz w:val="22"/>
                <w:szCs w:val="22"/>
              </w:rPr>
            </w:pPr>
          </w:p>
          <w:p w:rsidR="00D51829" w:rsidRPr="00863F3E" w:rsidRDefault="00D51829" w:rsidP="00401C69">
            <w:pPr>
              <w:jc w:val="both"/>
              <w:rPr>
                <w:b/>
                <w:sz w:val="22"/>
                <w:szCs w:val="22"/>
              </w:rPr>
            </w:pPr>
          </w:p>
          <w:p w:rsidR="00D51829" w:rsidRPr="00863F3E" w:rsidRDefault="00D51829" w:rsidP="00401C69">
            <w:pPr>
              <w:jc w:val="both"/>
              <w:rPr>
                <w:b/>
                <w:sz w:val="22"/>
                <w:szCs w:val="22"/>
              </w:rPr>
            </w:pPr>
          </w:p>
          <w:p w:rsidR="00D51829" w:rsidRPr="00863F3E" w:rsidRDefault="00D51829" w:rsidP="00401C69">
            <w:pPr>
              <w:jc w:val="both"/>
              <w:rPr>
                <w:b/>
                <w:sz w:val="22"/>
                <w:szCs w:val="22"/>
              </w:rPr>
            </w:pPr>
          </w:p>
          <w:p w:rsidR="00D51829" w:rsidRPr="00863F3E" w:rsidRDefault="00D51829" w:rsidP="00401C69">
            <w:pPr>
              <w:jc w:val="both"/>
              <w:rPr>
                <w:b/>
                <w:sz w:val="22"/>
                <w:szCs w:val="22"/>
              </w:rPr>
            </w:pPr>
          </w:p>
          <w:p w:rsidR="00D51829" w:rsidRPr="00863F3E" w:rsidRDefault="00D51829" w:rsidP="00401C69">
            <w:pPr>
              <w:jc w:val="both"/>
              <w:rPr>
                <w:b/>
                <w:sz w:val="22"/>
                <w:szCs w:val="22"/>
              </w:rPr>
            </w:pPr>
          </w:p>
          <w:p w:rsidR="00D51829" w:rsidRPr="00863F3E" w:rsidRDefault="00D51829" w:rsidP="00401C69">
            <w:pPr>
              <w:jc w:val="both"/>
              <w:rPr>
                <w:b/>
                <w:sz w:val="22"/>
                <w:szCs w:val="22"/>
              </w:rPr>
            </w:pPr>
          </w:p>
          <w:p w:rsidR="00D51829" w:rsidRPr="00863F3E" w:rsidRDefault="00D51829" w:rsidP="00401C69">
            <w:pPr>
              <w:jc w:val="both"/>
              <w:rPr>
                <w:b/>
                <w:sz w:val="22"/>
                <w:szCs w:val="22"/>
              </w:rPr>
            </w:pPr>
          </w:p>
          <w:p w:rsidR="00D51829" w:rsidRPr="00863F3E" w:rsidRDefault="00D51829" w:rsidP="00401C69">
            <w:pPr>
              <w:jc w:val="both"/>
              <w:rPr>
                <w:b/>
                <w:sz w:val="22"/>
                <w:szCs w:val="22"/>
              </w:rPr>
            </w:pPr>
          </w:p>
          <w:p w:rsidR="00D51829" w:rsidRPr="00863F3E" w:rsidRDefault="00D51829" w:rsidP="00401C69">
            <w:pPr>
              <w:jc w:val="both"/>
              <w:rPr>
                <w:b/>
                <w:sz w:val="22"/>
                <w:szCs w:val="22"/>
              </w:rPr>
            </w:pPr>
          </w:p>
          <w:p w:rsidR="00D51829" w:rsidRPr="00863F3E" w:rsidRDefault="00D51829" w:rsidP="00401C69">
            <w:pPr>
              <w:jc w:val="both"/>
              <w:rPr>
                <w:b/>
                <w:sz w:val="22"/>
                <w:szCs w:val="22"/>
              </w:rPr>
            </w:pPr>
          </w:p>
          <w:p w:rsidR="00D51829" w:rsidRPr="00863F3E" w:rsidRDefault="00D51829" w:rsidP="00401C69">
            <w:pPr>
              <w:jc w:val="both"/>
              <w:rPr>
                <w:b/>
                <w:sz w:val="22"/>
                <w:szCs w:val="22"/>
              </w:rPr>
            </w:pPr>
          </w:p>
          <w:p w:rsidR="00D51829" w:rsidRPr="00863F3E" w:rsidRDefault="00D51829" w:rsidP="00401C69">
            <w:pPr>
              <w:jc w:val="both"/>
              <w:rPr>
                <w:b/>
                <w:sz w:val="22"/>
                <w:szCs w:val="22"/>
              </w:rPr>
            </w:pPr>
          </w:p>
          <w:p w:rsidR="00D51829" w:rsidRPr="00863F3E" w:rsidRDefault="00D51829" w:rsidP="00401C69">
            <w:pPr>
              <w:jc w:val="both"/>
              <w:rPr>
                <w:b/>
                <w:sz w:val="22"/>
                <w:szCs w:val="22"/>
              </w:rPr>
            </w:pPr>
          </w:p>
          <w:p w:rsidR="00D51829" w:rsidRPr="00863F3E" w:rsidRDefault="00D51829" w:rsidP="00401C69">
            <w:pPr>
              <w:jc w:val="both"/>
              <w:rPr>
                <w:b/>
                <w:sz w:val="22"/>
                <w:szCs w:val="22"/>
              </w:rPr>
            </w:pPr>
          </w:p>
          <w:p w:rsidR="00D51829" w:rsidRPr="00863F3E" w:rsidRDefault="00D51829" w:rsidP="00401C69">
            <w:pPr>
              <w:jc w:val="both"/>
              <w:rPr>
                <w:b/>
                <w:sz w:val="22"/>
                <w:szCs w:val="22"/>
              </w:rPr>
            </w:pPr>
          </w:p>
          <w:p w:rsidR="00D51829" w:rsidRPr="00863F3E" w:rsidRDefault="00D51829" w:rsidP="00401C69">
            <w:pPr>
              <w:jc w:val="both"/>
              <w:rPr>
                <w:b/>
                <w:sz w:val="22"/>
                <w:szCs w:val="22"/>
              </w:rPr>
            </w:pPr>
          </w:p>
          <w:p w:rsidR="00D51829" w:rsidRPr="00863F3E" w:rsidRDefault="00D51829" w:rsidP="00401C69">
            <w:pPr>
              <w:jc w:val="both"/>
              <w:rPr>
                <w:b/>
                <w:sz w:val="22"/>
                <w:szCs w:val="22"/>
              </w:rPr>
            </w:pPr>
          </w:p>
          <w:p w:rsidR="00D51829" w:rsidRPr="00863F3E" w:rsidRDefault="00D51829" w:rsidP="00401C69">
            <w:pPr>
              <w:jc w:val="both"/>
              <w:rPr>
                <w:b/>
                <w:sz w:val="22"/>
                <w:szCs w:val="22"/>
              </w:rPr>
            </w:pPr>
          </w:p>
          <w:p w:rsidR="00D51829" w:rsidRPr="00863F3E" w:rsidRDefault="00D51829" w:rsidP="00401C69">
            <w:pPr>
              <w:jc w:val="both"/>
              <w:rPr>
                <w:b/>
                <w:sz w:val="22"/>
                <w:szCs w:val="22"/>
              </w:rPr>
            </w:pPr>
          </w:p>
          <w:p w:rsidR="00D51829" w:rsidRPr="00863F3E" w:rsidRDefault="00D51829" w:rsidP="00401C69">
            <w:pPr>
              <w:jc w:val="both"/>
              <w:rPr>
                <w:b/>
                <w:sz w:val="22"/>
                <w:szCs w:val="22"/>
              </w:rPr>
            </w:pPr>
          </w:p>
          <w:p w:rsidR="00D51829" w:rsidRPr="00863F3E" w:rsidRDefault="00D51829" w:rsidP="00401C69">
            <w:pPr>
              <w:jc w:val="both"/>
              <w:rPr>
                <w:b/>
                <w:sz w:val="22"/>
                <w:szCs w:val="22"/>
              </w:rPr>
            </w:pPr>
          </w:p>
          <w:p w:rsidR="00D51829" w:rsidRPr="00863F3E" w:rsidRDefault="00D51829" w:rsidP="00401C69">
            <w:pPr>
              <w:jc w:val="both"/>
              <w:rPr>
                <w:b/>
                <w:sz w:val="22"/>
                <w:szCs w:val="22"/>
              </w:rPr>
            </w:pPr>
          </w:p>
          <w:p w:rsidR="00D51829" w:rsidRPr="00863F3E" w:rsidRDefault="00D51829" w:rsidP="00401C69">
            <w:pPr>
              <w:jc w:val="both"/>
              <w:rPr>
                <w:b/>
                <w:sz w:val="22"/>
                <w:szCs w:val="22"/>
              </w:rPr>
            </w:pPr>
          </w:p>
          <w:p w:rsidR="00D51829" w:rsidRPr="00863F3E" w:rsidRDefault="00D51829" w:rsidP="00401C69">
            <w:pPr>
              <w:jc w:val="both"/>
              <w:rPr>
                <w:b/>
                <w:sz w:val="22"/>
                <w:szCs w:val="22"/>
              </w:rPr>
            </w:pPr>
          </w:p>
          <w:p w:rsidR="00C84038" w:rsidRPr="00863F3E" w:rsidRDefault="00C84038" w:rsidP="00401C69">
            <w:pPr>
              <w:jc w:val="both"/>
              <w:rPr>
                <w:b/>
                <w:sz w:val="22"/>
                <w:szCs w:val="22"/>
              </w:rPr>
            </w:pPr>
          </w:p>
          <w:p w:rsidR="00C84038" w:rsidRPr="00863F3E" w:rsidRDefault="00C84038" w:rsidP="00401C69">
            <w:pPr>
              <w:jc w:val="both"/>
              <w:rPr>
                <w:b/>
                <w:sz w:val="22"/>
                <w:szCs w:val="22"/>
              </w:rPr>
            </w:pPr>
          </w:p>
          <w:p w:rsidR="00C84038" w:rsidRPr="00863F3E" w:rsidRDefault="00C84038" w:rsidP="00401C69">
            <w:pPr>
              <w:jc w:val="both"/>
              <w:rPr>
                <w:b/>
                <w:sz w:val="22"/>
                <w:szCs w:val="22"/>
              </w:rPr>
            </w:pPr>
          </w:p>
          <w:p w:rsidR="00C84038" w:rsidRPr="00863F3E" w:rsidRDefault="00C84038" w:rsidP="00401C69">
            <w:pPr>
              <w:jc w:val="both"/>
              <w:rPr>
                <w:b/>
                <w:sz w:val="22"/>
                <w:szCs w:val="22"/>
              </w:rPr>
            </w:pPr>
          </w:p>
          <w:p w:rsidR="00D51829" w:rsidRPr="00863F3E" w:rsidRDefault="00D51829" w:rsidP="00401C69">
            <w:pPr>
              <w:jc w:val="both"/>
              <w:rPr>
                <w:b/>
                <w:sz w:val="22"/>
                <w:szCs w:val="22"/>
              </w:rPr>
            </w:pPr>
          </w:p>
          <w:p w:rsidR="00EF7A98" w:rsidRPr="00863F3E" w:rsidRDefault="00EF7A98" w:rsidP="00401C69">
            <w:pPr>
              <w:jc w:val="both"/>
              <w:rPr>
                <w:b/>
                <w:sz w:val="22"/>
                <w:szCs w:val="22"/>
              </w:rPr>
            </w:pPr>
          </w:p>
          <w:p w:rsidR="00C84038" w:rsidRPr="00863F3E" w:rsidRDefault="00C84038" w:rsidP="00401C69">
            <w:pPr>
              <w:jc w:val="both"/>
              <w:rPr>
                <w:b/>
                <w:sz w:val="22"/>
                <w:szCs w:val="22"/>
              </w:rPr>
            </w:pPr>
          </w:p>
          <w:p w:rsidR="00121718" w:rsidRDefault="00121718" w:rsidP="00E513C5">
            <w:pPr>
              <w:pStyle w:val="Heading2"/>
              <w:spacing w:after="0"/>
              <w:rPr>
                <w:sz w:val="22"/>
                <w:szCs w:val="22"/>
              </w:rPr>
            </w:pPr>
            <w:bookmarkStart w:id="11" w:name="_Toc35258236"/>
            <w:bookmarkStart w:id="12" w:name="_Toc35258456"/>
            <w:bookmarkStart w:id="13" w:name="_Toc35794565"/>
          </w:p>
          <w:p w:rsidR="00121718" w:rsidRDefault="00121718" w:rsidP="00E513C5">
            <w:pPr>
              <w:pStyle w:val="Heading2"/>
              <w:spacing w:after="0"/>
              <w:rPr>
                <w:sz w:val="22"/>
                <w:szCs w:val="22"/>
              </w:rPr>
            </w:pPr>
          </w:p>
          <w:p w:rsidR="00121718" w:rsidRDefault="00121718" w:rsidP="00E513C5">
            <w:pPr>
              <w:pStyle w:val="Heading2"/>
              <w:spacing w:after="0"/>
              <w:rPr>
                <w:sz w:val="22"/>
                <w:szCs w:val="22"/>
              </w:rPr>
            </w:pPr>
          </w:p>
          <w:p w:rsidR="00121718" w:rsidRDefault="00121718" w:rsidP="00E513C5">
            <w:pPr>
              <w:pStyle w:val="Heading2"/>
              <w:spacing w:after="0"/>
              <w:rPr>
                <w:sz w:val="22"/>
                <w:szCs w:val="22"/>
              </w:rPr>
            </w:pPr>
          </w:p>
          <w:p w:rsidR="00B922A3" w:rsidRPr="00B922A3" w:rsidRDefault="00B922A3" w:rsidP="00B922A3">
            <w:pPr>
              <w:rPr>
                <w:lang w:val="en-GB"/>
              </w:rPr>
            </w:pPr>
          </w:p>
          <w:p w:rsidR="00D51829" w:rsidRPr="00863F3E" w:rsidRDefault="00D51829" w:rsidP="00121718">
            <w:pPr>
              <w:pStyle w:val="Heading2"/>
              <w:spacing w:after="0"/>
              <w:ind w:left="0" w:firstLine="0"/>
              <w:rPr>
                <w:sz w:val="22"/>
                <w:szCs w:val="22"/>
              </w:rPr>
            </w:pPr>
            <w:r w:rsidRPr="00863F3E">
              <w:rPr>
                <w:sz w:val="22"/>
                <w:szCs w:val="22"/>
              </w:rPr>
              <w:t>Monitoring protocol compliance</w:t>
            </w:r>
            <w:bookmarkEnd w:id="11"/>
            <w:bookmarkEnd w:id="12"/>
            <w:bookmarkEnd w:id="13"/>
          </w:p>
          <w:p w:rsidR="00D51829" w:rsidRPr="00863F3E" w:rsidRDefault="00D51829" w:rsidP="00D51829">
            <w:pPr>
              <w:jc w:val="both"/>
              <w:rPr>
                <w:sz w:val="22"/>
                <w:szCs w:val="22"/>
              </w:rPr>
            </w:pPr>
            <w:r w:rsidRPr="00863F3E">
              <w:rPr>
                <w:sz w:val="22"/>
                <w:szCs w:val="22"/>
              </w:rPr>
              <w:t>Monitoring to ensure that trial patients are protected, and the reported trial data are timely and complete will be conducted mainly by central data checks, not by site visits (which are avoided, partly to limit spread). Monitoring will be implemented in compliance with international regulations</w:t>
            </w:r>
          </w:p>
          <w:p w:rsidR="00FC782B" w:rsidRPr="00863F3E" w:rsidRDefault="00FC782B" w:rsidP="00D51829">
            <w:pPr>
              <w:jc w:val="both"/>
              <w:rPr>
                <w:sz w:val="22"/>
                <w:szCs w:val="22"/>
              </w:rPr>
            </w:pPr>
          </w:p>
          <w:p w:rsidR="00FC782B" w:rsidRPr="00863F3E" w:rsidRDefault="00FC782B" w:rsidP="00D51829">
            <w:pPr>
              <w:jc w:val="both"/>
              <w:rPr>
                <w:sz w:val="22"/>
                <w:szCs w:val="22"/>
              </w:rPr>
            </w:pPr>
          </w:p>
          <w:p w:rsidR="00C84038" w:rsidRPr="00863F3E" w:rsidRDefault="00C84038" w:rsidP="00D51829">
            <w:pPr>
              <w:jc w:val="both"/>
              <w:rPr>
                <w:sz w:val="22"/>
                <w:szCs w:val="22"/>
              </w:rPr>
            </w:pPr>
          </w:p>
          <w:p w:rsidR="00C84038" w:rsidRPr="00863F3E" w:rsidRDefault="00C84038" w:rsidP="00D51829">
            <w:pPr>
              <w:jc w:val="both"/>
              <w:rPr>
                <w:sz w:val="22"/>
                <w:szCs w:val="22"/>
              </w:rPr>
            </w:pPr>
          </w:p>
          <w:p w:rsidR="00C84038" w:rsidRPr="00863F3E" w:rsidRDefault="00C84038" w:rsidP="00D51829">
            <w:pPr>
              <w:jc w:val="both"/>
              <w:rPr>
                <w:sz w:val="22"/>
                <w:szCs w:val="22"/>
              </w:rPr>
            </w:pPr>
          </w:p>
          <w:p w:rsidR="00C84038" w:rsidRPr="00863F3E" w:rsidRDefault="00C84038" w:rsidP="00D51829">
            <w:pPr>
              <w:jc w:val="both"/>
              <w:rPr>
                <w:sz w:val="22"/>
                <w:szCs w:val="22"/>
              </w:rPr>
            </w:pPr>
          </w:p>
          <w:p w:rsidR="00C84038" w:rsidRPr="00863F3E" w:rsidRDefault="00C84038" w:rsidP="00D51829">
            <w:pPr>
              <w:jc w:val="both"/>
              <w:rPr>
                <w:sz w:val="22"/>
                <w:szCs w:val="22"/>
              </w:rPr>
            </w:pPr>
          </w:p>
          <w:p w:rsidR="00C84038" w:rsidRPr="00863F3E" w:rsidRDefault="00C84038" w:rsidP="00D51829">
            <w:pPr>
              <w:jc w:val="both"/>
              <w:rPr>
                <w:sz w:val="22"/>
                <w:szCs w:val="22"/>
              </w:rPr>
            </w:pPr>
          </w:p>
          <w:p w:rsidR="00C84038" w:rsidRPr="00863F3E" w:rsidRDefault="00C84038" w:rsidP="00D51829">
            <w:pPr>
              <w:jc w:val="both"/>
              <w:rPr>
                <w:sz w:val="22"/>
                <w:szCs w:val="22"/>
              </w:rPr>
            </w:pPr>
          </w:p>
          <w:p w:rsidR="00C84038" w:rsidRPr="00863F3E" w:rsidRDefault="00C84038" w:rsidP="00D51829">
            <w:pPr>
              <w:jc w:val="both"/>
              <w:rPr>
                <w:sz w:val="22"/>
                <w:szCs w:val="22"/>
              </w:rPr>
            </w:pPr>
          </w:p>
          <w:p w:rsidR="00C84038" w:rsidRPr="00863F3E" w:rsidRDefault="00C84038" w:rsidP="00D51829">
            <w:pPr>
              <w:jc w:val="both"/>
              <w:rPr>
                <w:sz w:val="22"/>
                <w:szCs w:val="22"/>
              </w:rPr>
            </w:pPr>
          </w:p>
          <w:p w:rsidR="00C84038" w:rsidRPr="00863F3E" w:rsidRDefault="00C84038" w:rsidP="00D51829">
            <w:pPr>
              <w:jc w:val="both"/>
              <w:rPr>
                <w:sz w:val="22"/>
                <w:szCs w:val="22"/>
              </w:rPr>
            </w:pPr>
          </w:p>
          <w:p w:rsidR="00C84038" w:rsidRPr="00863F3E" w:rsidRDefault="00C84038" w:rsidP="00D51829">
            <w:pPr>
              <w:jc w:val="both"/>
              <w:rPr>
                <w:sz w:val="22"/>
                <w:szCs w:val="22"/>
              </w:rPr>
            </w:pPr>
          </w:p>
          <w:p w:rsidR="00C84038" w:rsidRPr="00863F3E" w:rsidRDefault="00C84038" w:rsidP="00D51829">
            <w:pPr>
              <w:jc w:val="both"/>
              <w:rPr>
                <w:sz w:val="22"/>
                <w:szCs w:val="22"/>
              </w:rPr>
            </w:pPr>
          </w:p>
          <w:p w:rsidR="00C84038" w:rsidRPr="00863F3E" w:rsidRDefault="00C84038" w:rsidP="00D51829">
            <w:pPr>
              <w:jc w:val="both"/>
              <w:rPr>
                <w:sz w:val="22"/>
                <w:szCs w:val="22"/>
              </w:rPr>
            </w:pPr>
          </w:p>
          <w:p w:rsidR="00C84038" w:rsidRPr="00863F3E" w:rsidRDefault="00C84038" w:rsidP="00D51829">
            <w:pPr>
              <w:jc w:val="both"/>
              <w:rPr>
                <w:sz w:val="22"/>
                <w:szCs w:val="22"/>
              </w:rPr>
            </w:pPr>
          </w:p>
          <w:p w:rsidR="00C84038" w:rsidRPr="00863F3E" w:rsidRDefault="00C84038" w:rsidP="00D51829">
            <w:pPr>
              <w:jc w:val="both"/>
              <w:rPr>
                <w:sz w:val="22"/>
                <w:szCs w:val="22"/>
              </w:rPr>
            </w:pPr>
          </w:p>
          <w:p w:rsidR="00C84038" w:rsidRPr="00863F3E" w:rsidRDefault="00C84038" w:rsidP="00D51829">
            <w:pPr>
              <w:jc w:val="both"/>
              <w:rPr>
                <w:sz w:val="22"/>
                <w:szCs w:val="22"/>
              </w:rPr>
            </w:pPr>
          </w:p>
          <w:p w:rsidR="00C84038" w:rsidRPr="00863F3E" w:rsidRDefault="00C84038" w:rsidP="00D51829">
            <w:pPr>
              <w:jc w:val="both"/>
              <w:rPr>
                <w:sz w:val="22"/>
                <w:szCs w:val="22"/>
              </w:rPr>
            </w:pPr>
          </w:p>
          <w:p w:rsidR="00C84038" w:rsidRPr="00863F3E" w:rsidRDefault="00C84038" w:rsidP="00D51829">
            <w:pPr>
              <w:jc w:val="both"/>
              <w:rPr>
                <w:sz w:val="22"/>
                <w:szCs w:val="22"/>
              </w:rPr>
            </w:pPr>
          </w:p>
          <w:p w:rsidR="00C84038" w:rsidRPr="00863F3E" w:rsidRDefault="00C84038" w:rsidP="00D51829">
            <w:pPr>
              <w:jc w:val="both"/>
              <w:rPr>
                <w:sz w:val="22"/>
                <w:szCs w:val="22"/>
              </w:rPr>
            </w:pPr>
          </w:p>
          <w:p w:rsidR="00C84038" w:rsidRPr="00863F3E" w:rsidRDefault="00C84038" w:rsidP="00D51829">
            <w:pPr>
              <w:jc w:val="both"/>
              <w:rPr>
                <w:sz w:val="22"/>
                <w:szCs w:val="22"/>
              </w:rPr>
            </w:pPr>
          </w:p>
          <w:p w:rsidR="00C84038" w:rsidRPr="00863F3E" w:rsidRDefault="00C84038" w:rsidP="00D51829">
            <w:pPr>
              <w:jc w:val="both"/>
              <w:rPr>
                <w:sz w:val="22"/>
                <w:szCs w:val="22"/>
              </w:rPr>
            </w:pPr>
          </w:p>
          <w:p w:rsidR="00C84038" w:rsidRPr="00863F3E" w:rsidRDefault="00C84038" w:rsidP="00D51829">
            <w:pPr>
              <w:jc w:val="both"/>
              <w:rPr>
                <w:sz w:val="22"/>
                <w:szCs w:val="22"/>
              </w:rPr>
            </w:pPr>
          </w:p>
          <w:p w:rsidR="00C84038" w:rsidRPr="00863F3E" w:rsidRDefault="00C84038" w:rsidP="00D51829">
            <w:pPr>
              <w:jc w:val="both"/>
              <w:rPr>
                <w:sz w:val="22"/>
                <w:szCs w:val="22"/>
              </w:rPr>
            </w:pPr>
          </w:p>
          <w:p w:rsidR="00C84038" w:rsidRPr="00863F3E" w:rsidRDefault="00C84038" w:rsidP="00D51829">
            <w:pPr>
              <w:jc w:val="both"/>
              <w:rPr>
                <w:sz w:val="22"/>
                <w:szCs w:val="22"/>
              </w:rPr>
            </w:pPr>
          </w:p>
          <w:p w:rsidR="00C84038" w:rsidRPr="00863F3E" w:rsidRDefault="00C84038" w:rsidP="00D51829">
            <w:pPr>
              <w:jc w:val="both"/>
              <w:rPr>
                <w:sz w:val="22"/>
                <w:szCs w:val="22"/>
              </w:rPr>
            </w:pPr>
          </w:p>
          <w:p w:rsidR="00C84038" w:rsidRPr="00863F3E" w:rsidRDefault="00C84038" w:rsidP="00D51829">
            <w:pPr>
              <w:jc w:val="both"/>
              <w:rPr>
                <w:sz w:val="22"/>
                <w:szCs w:val="22"/>
              </w:rPr>
            </w:pPr>
          </w:p>
          <w:p w:rsidR="00C84038" w:rsidRPr="00863F3E" w:rsidRDefault="00C84038" w:rsidP="00D51829">
            <w:pPr>
              <w:jc w:val="both"/>
              <w:rPr>
                <w:sz w:val="22"/>
                <w:szCs w:val="22"/>
              </w:rPr>
            </w:pPr>
          </w:p>
          <w:p w:rsidR="00C84038" w:rsidRPr="00863F3E" w:rsidRDefault="00C84038" w:rsidP="00D51829">
            <w:pPr>
              <w:jc w:val="both"/>
              <w:rPr>
                <w:sz w:val="22"/>
                <w:szCs w:val="22"/>
              </w:rPr>
            </w:pPr>
          </w:p>
          <w:p w:rsidR="00C84038" w:rsidRPr="00863F3E" w:rsidRDefault="00C84038" w:rsidP="00D51829">
            <w:pPr>
              <w:jc w:val="both"/>
              <w:rPr>
                <w:sz w:val="22"/>
                <w:szCs w:val="22"/>
              </w:rPr>
            </w:pPr>
          </w:p>
          <w:p w:rsidR="00C84038" w:rsidRPr="00863F3E" w:rsidRDefault="00C84038" w:rsidP="00D51829">
            <w:pPr>
              <w:jc w:val="both"/>
              <w:rPr>
                <w:sz w:val="22"/>
                <w:szCs w:val="22"/>
              </w:rPr>
            </w:pPr>
          </w:p>
          <w:p w:rsidR="00C84038" w:rsidRPr="00863F3E" w:rsidRDefault="00C84038" w:rsidP="00D51829">
            <w:pPr>
              <w:jc w:val="both"/>
              <w:rPr>
                <w:sz w:val="22"/>
                <w:szCs w:val="22"/>
              </w:rPr>
            </w:pPr>
          </w:p>
          <w:p w:rsidR="00FC782B" w:rsidRPr="00863F3E" w:rsidRDefault="00121718" w:rsidP="00120F0B">
            <w:pPr>
              <w:pStyle w:val="Heading1"/>
              <w:spacing w:before="0" w:after="0"/>
              <w:ind w:left="0" w:firstLine="0"/>
              <w:rPr>
                <w:sz w:val="22"/>
                <w:szCs w:val="22"/>
                <w:lang w:val="en-US"/>
              </w:rPr>
            </w:pPr>
            <w:bookmarkStart w:id="14" w:name="_Toc35258240"/>
            <w:bookmarkStart w:id="15" w:name="_Toc35258460"/>
            <w:bookmarkStart w:id="16" w:name="_Toc35794569"/>
            <w:r w:rsidRPr="00863F3E">
              <w:rPr>
                <w:caps w:val="0"/>
                <w:sz w:val="22"/>
                <w:szCs w:val="22"/>
                <w:lang w:val="en-US"/>
              </w:rPr>
              <w:t>Data sharing</w:t>
            </w:r>
            <w:bookmarkEnd w:id="14"/>
            <w:bookmarkEnd w:id="15"/>
            <w:bookmarkEnd w:id="16"/>
            <w:r w:rsidRPr="00863F3E">
              <w:rPr>
                <w:caps w:val="0"/>
                <w:sz w:val="22"/>
                <w:szCs w:val="22"/>
                <w:lang w:val="en-US"/>
              </w:rPr>
              <w:t xml:space="preserve"> </w:t>
            </w:r>
          </w:p>
          <w:p w:rsidR="00FC782B" w:rsidRPr="00863F3E" w:rsidRDefault="00FC782B" w:rsidP="00FC782B">
            <w:pPr>
              <w:rPr>
                <w:rStyle w:val="Hyperlink"/>
                <w:sz w:val="22"/>
                <w:szCs w:val="22"/>
              </w:rPr>
            </w:pPr>
            <w:r w:rsidRPr="00863F3E">
              <w:rPr>
                <w:sz w:val="22"/>
                <w:szCs w:val="22"/>
              </w:rPr>
              <w:t xml:space="preserve">After the trial has ended and its results have been reported, anonymized data sharing will occur as per the </w:t>
            </w:r>
            <w:hyperlink r:id="rId13" w:history="1">
              <w:r w:rsidRPr="00863F3E">
                <w:rPr>
                  <w:rStyle w:val="Hyperlink"/>
                  <w:sz w:val="22"/>
                  <w:szCs w:val="22"/>
                </w:rPr>
                <w:t>Policy Statement on Data Sharing by the World Health Organization.</w:t>
              </w:r>
            </w:hyperlink>
          </w:p>
          <w:p w:rsidR="00EF7A98" w:rsidRPr="00863F3E" w:rsidRDefault="00EF7A98" w:rsidP="00FC782B">
            <w:pPr>
              <w:rPr>
                <w:rStyle w:val="Hyperlink"/>
                <w:sz w:val="22"/>
                <w:szCs w:val="22"/>
              </w:rPr>
            </w:pPr>
          </w:p>
          <w:p w:rsidR="00EF7A98" w:rsidRPr="00863F3E" w:rsidRDefault="00EF7A98" w:rsidP="00FC782B">
            <w:pPr>
              <w:rPr>
                <w:rStyle w:val="Hyperlink"/>
                <w:sz w:val="22"/>
                <w:szCs w:val="22"/>
              </w:rPr>
            </w:pPr>
          </w:p>
          <w:p w:rsidR="00EF7A98" w:rsidRPr="00863F3E" w:rsidRDefault="00EF7A98" w:rsidP="00FC782B">
            <w:pPr>
              <w:rPr>
                <w:rStyle w:val="Hyperlink"/>
                <w:sz w:val="22"/>
                <w:szCs w:val="22"/>
              </w:rPr>
            </w:pPr>
          </w:p>
          <w:p w:rsidR="00120F0B" w:rsidRDefault="00120F0B" w:rsidP="00121718">
            <w:pPr>
              <w:pStyle w:val="Heading1"/>
              <w:spacing w:after="0"/>
              <w:ind w:left="0" w:firstLine="0"/>
              <w:rPr>
                <w:caps w:val="0"/>
                <w:sz w:val="22"/>
                <w:szCs w:val="22"/>
              </w:rPr>
            </w:pPr>
            <w:bookmarkStart w:id="17" w:name="_Toc35258241"/>
            <w:bookmarkStart w:id="18" w:name="_Toc35258461"/>
            <w:bookmarkStart w:id="19" w:name="_Toc35794570"/>
          </w:p>
          <w:p w:rsidR="00EF7A98" w:rsidRPr="00863F3E" w:rsidRDefault="00121718" w:rsidP="00121718">
            <w:pPr>
              <w:pStyle w:val="Heading1"/>
              <w:spacing w:after="0"/>
              <w:ind w:left="0" w:firstLine="0"/>
              <w:rPr>
                <w:sz w:val="22"/>
                <w:szCs w:val="22"/>
              </w:rPr>
            </w:pPr>
            <w:r w:rsidRPr="00863F3E">
              <w:rPr>
                <w:caps w:val="0"/>
                <w:sz w:val="22"/>
                <w:szCs w:val="22"/>
              </w:rPr>
              <w:t>Publications</w:t>
            </w:r>
            <w:bookmarkEnd w:id="17"/>
            <w:bookmarkEnd w:id="18"/>
            <w:bookmarkEnd w:id="19"/>
          </w:p>
          <w:p w:rsidR="00EF7A98" w:rsidRPr="00863F3E" w:rsidRDefault="00EF7A98" w:rsidP="00E513C5">
            <w:pPr>
              <w:jc w:val="both"/>
              <w:rPr>
                <w:sz w:val="22"/>
                <w:szCs w:val="22"/>
              </w:rPr>
            </w:pPr>
            <w:r w:rsidRPr="00863F3E">
              <w:rPr>
                <w:sz w:val="22"/>
                <w:szCs w:val="22"/>
              </w:rPr>
              <w:t xml:space="preserve">This international collaboration is </w:t>
            </w:r>
            <w:r w:rsidR="00120F0B" w:rsidRPr="00863F3E">
              <w:rPr>
                <w:sz w:val="22"/>
                <w:szCs w:val="22"/>
              </w:rPr>
              <w:t>coordinated</w:t>
            </w:r>
            <w:r w:rsidRPr="00863F3E">
              <w:rPr>
                <w:sz w:val="22"/>
                <w:szCs w:val="22"/>
              </w:rPr>
              <w:t xml:space="preserve"> through the World Health </w:t>
            </w:r>
            <w:r w:rsidR="00120F0B" w:rsidRPr="00863F3E">
              <w:rPr>
                <w:sz w:val="22"/>
                <w:szCs w:val="22"/>
              </w:rPr>
              <w:t>Organization</w:t>
            </w:r>
            <w:r w:rsidRPr="00863F3E">
              <w:rPr>
                <w:sz w:val="22"/>
                <w:szCs w:val="22"/>
              </w:rPr>
              <w:t xml:space="preserve">, which is also a sponsor of the trial. Any wholly reliable interim findings will be disseminated rapidly by the WHO. There will be group authorship recognizing the contribution of all national and local investigators and guided by the </w:t>
            </w:r>
            <w:hyperlink r:id="rId14" w:history="1">
              <w:r w:rsidRPr="00863F3E">
                <w:rPr>
                  <w:rStyle w:val="Hyperlink"/>
                  <w:sz w:val="22"/>
                  <w:szCs w:val="22"/>
                </w:rPr>
                <w:t xml:space="preserve">International Committee of Medical </w:t>
              </w:r>
              <w:r w:rsidRPr="00863F3E">
                <w:rPr>
                  <w:rStyle w:val="Hyperlink"/>
                  <w:sz w:val="22"/>
                  <w:szCs w:val="22"/>
                </w:rPr>
                <w:lastRenderedPageBreak/>
                <w:t>Journal Editors (ICMJE) recommendations</w:t>
              </w:r>
            </w:hyperlink>
            <w:r w:rsidRPr="00863F3E">
              <w:rPr>
                <w:sz w:val="22"/>
                <w:szCs w:val="22"/>
              </w:rPr>
              <w:t>.</w:t>
            </w:r>
          </w:p>
          <w:p w:rsidR="00EF7A98" w:rsidRPr="00863F3E" w:rsidRDefault="00EF7A98" w:rsidP="00FC782B">
            <w:pPr>
              <w:rPr>
                <w:sz w:val="22"/>
                <w:szCs w:val="22"/>
              </w:rPr>
            </w:pPr>
          </w:p>
          <w:p w:rsidR="00FC782B" w:rsidRPr="00863F3E" w:rsidRDefault="00FC782B" w:rsidP="00D51829">
            <w:pPr>
              <w:jc w:val="both"/>
              <w:rPr>
                <w:sz w:val="22"/>
                <w:szCs w:val="22"/>
              </w:rPr>
            </w:pPr>
          </w:p>
          <w:p w:rsidR="00FC782B" w:rsidRPr="00863F3E" w:rsidRDefault="00FC782B" w:rsidP="00D51829">
            <w:pPr>
              <w:jc w:val="both"/>
              <w:rPr>
                <w:sz w:val="22"/>
                <w:szCs w:val="22"/>
              </w:rPr>
            </w:pPr>
          </w:p>
          <w:p w:rsidR="00FC782B" w:rsidRPr="00863F3E" w:rsidRDefault="00FC782B" w:rsidP="00D51829">
            <w:pPr>
              <w:jc w:val="both"/>
              <w:rPr>
                <w:b/>
                <w:sz w:val="22"/>
                <w:szCs w:val="22"/>
              </w:rPr>
            </w:pPr>
          </w:p>
          <w:p w:rsidR="00D51829" w:rsidRPr="00863F3E" w:rsidRDefault="00D51829" w:rsidP="00E513C5">
            <w:pPr>
              <w:jc w:val="both"/>
              <w:rPr>
                <w:b/>
                <w:sz w:val="22"/>
                <w:szCs w:val="22"/>
              </w:rPr>
            </w:pPr>
          </w:p>
        </w:tc>
        <w:tc>
          <w:tcPr>
            <w:tcW w:w="4860" w:type="dxa"/>
            <w:tcBorders>
              <w:top w:val="single" w:sz="4" w:space="0" w:color="auto"/>
              <w:left w:val="single" w:sz="4" w:space="0" w:color="auto"/>
              <w:bottom w:val="single" w:sz="4" w:space="0" w:color="auto"/>
              <w:right w:val="single" w:sz="4" w:space="0" w:color="auto"/>
            </w:tcBorders>
          </w:tcPr>
          <w:p w:rsidR="006C7759" w:rsidRPr="00863F3E" w:rsidRDefault="006C7759" w:rsidP="006C7759">
            <w:pPr>
              <w:rPr>
                <w:sz w:val="22"/>
                <w:szCs w:val="22"/>
              </w:rPr>
            </w:pPr>
            <w:r w:rsidRPr="00863F3E">
              <w:rPr>
                <w:b/>
                <w:bCs/>
                <w:sz w:val="22"/>
                <w:szCs w:val="22"/>
                <w:u w:val="single"/>
                <w:lang w:eastAsia="ja-JP"/>
              </w:rPr>
              <w:lastRenderedPageBreak/>
              <w:t xml:space="preserve">Within each country, the national </w:t>
            </w:r>
            <w:r w:rsidR="005814C6" w:rsidRPr="00863F3E">
              <w:rPr>
                <w:b/>
                <w:bCs/>
                <w:sz w:val="22"/>
                <w:szCs w:val="22"/>
                <w:u w:val="single"/>
                <w:lang w:eastAsia="ja-JP"/>
              </w:rPr>
              <w:t>coordinator</w:t>
            </w:r>
            <w:r w:rsidRPr="00863F3E">
              <w:rPr>
                <w:b/>
                <w:bCs/>
                <w:sz w:val="22"/>
                <w:szCs w:val="22"/>
                <w:u w:val="single"/>
                <w:lang w:eastAsia="ja-JP"/>
              </w:rPr>
              <w:t xml:space="preserve"> invites selected hospitals to join and helps them get ethical approval and supplies of the study drugs</w:t>
            </w:r>
            <w:r w:rsidRPr="00863F3E">
              <w:rPr>
                <w:sz w:val="22"/>
                <w:szCs w:val="22"/>
                <w:lang w:eastAsia="ja-JP"/>
              </w:rPr>
              <w:t xml:space="preserve"> (SOP-1).</w:t>
            </w:r>
            <w:r w:rsidRPr="00863F3E">
              <w:rPr>
                <w:color w:val="000000"/>
                <w:sz w:val="22"/>
                <w:szCs w:val="22"/>
                <w:lang w:eastAsia="ja-JP"/>
              </w:rPr>
              <w:t xml:space="preserve"> The hospitals seeing the greatest number of COVID 19 cases in each country will be selected for the trial. The selection will be done by the public health authority of the country. It is expected these health hospitals will be public health facilities where majority of the citizens would have easy access. </w:t>
            </w:r>
            <w:r w:rsidRPr="00863F3E">
              <w:rPr>
                <w:sz w:val="22"/>
                <w:szCs w:val="22"/>
                <w:lang w:eastAsia="ja-JP"/>
              </w:rPr>
              <w:t>Once an invited hospital has ethical approval and its pharmacy has some or all of the study drugs, patient entry can begin</w:t>
            </w:r>
            <w:r w:rsidRPr="00863F3E">
              <w:rPr>
                <w:sz w:val="22"/>
                <w:szCs w:val="22"/>
              </w:rPr>
              <w:t xml:space="preserve">. </w:t>
            </w:r>
          </w:p>
          <w:p w:rsidR="006C7759" w:rsidRPr="00863F3E" w:rsidRDefault="006C7759" w:rsidP="006C7759">
            <w:pPr>
              <w:rPr>
                <w:sz w:val="22"/>
                <w:szCs w:val="22"/>
                <w:lang w:eastAsia="ja-JP"/>
              </w:rPr>
            </w:pPr>
          </w:p>
          <w:p w:rsidR="00CD216C" w:rsidRPr="00863F3E" w:rsidRDefault="00CD216C" w:rsidP="00972B04">
            <w:pPr>
              <w:rPr>
                <w:b/>
                <w:bCs/>
                <w:sz w:val="22"/>
                <w:szCs w:val="22"/>
              </w:rPr>
            </w:pPr>
          </w:p>
          <w:p w:rsidR="006C7759" w:rsidRPr="00863F3E" w:rsidRDefault="006C7759" w:rsidP="00972B04">
            <w:pPr>
              <w:rPr>
                <w:b/>
                <w:bCs/>
                <w:sz w:val="22"/>
                <w:szCs w:val="22"/>
              </w:rPr>
            </w:pPr>
          </w:p>
          <w:p w:rsidR="006C7759" w:rsidRPr="00863F3E" w:rsidRDefault="00AE7C34" w:rsidP="005814C6">
            <w:pPr>
              <w:jc w:val="both"/>
              <w:rPr>
                <w:sz w:val="22"/>
                <w:szCs w:val="22"/>
              </w:rPr>
            </w:pPr>
            <w:r w:rsidRPr="00863F3E">
              <w:rPr>
                <w:b/>
                <w:bCs/>
                <w:sz w:val="22"/>
                <w:szCs w:val="22"/>
                <w:lang w:eastAsia="ja-JP"/>
              </w:rPr>
              <w:t>2.</w:t>
            </w:r>
            <w:r w:rsidR="006C7759" w:rsidRPr="00863F3E">
              <w:rPr>
                <w:b/>
                <w:bCs/>
                <w:sz w:val="22"/>
                <w:szCs w:val="22"/>
                <w:lang w:eastAsia="ja-JP"/>
              </w:rPr>
              <w:t xml:space="preserve">Consent </w:t>
            </w:r>
            <w:r w:rsidR="006C7759" w:rsidRPr="00863F3E">
              <w:rPr>
                <w:bCs/>
                <w:sz w:val="22"/>
                <w:szCs w:val="22"/>
                <w:lang w:eastAsia="ja-JP"/>
              </w:rPr>
              <w:t>The study website</w:t>
            </w:r>
            <w:r w:rsidR="006C7759" w:rsidRPr="00863F3E">
              <w:rPr>
                <w:sz w:val="22"/>
                <w:szCs w:val="22"/>
              </w:rPr>
              <w:t xml:space="preserve"> </w:t>
            </w:r>
            <w:hyperlink r:id="rId15" w:history="1">
              <w:r w:rsidR="006C7759" w:rsidRPr="00863F3E">
                <w:rPr>
                  <w:rStyle w:val="Hyperlink"/>
                  <w:sz w:val="22"/>
                  <w:szCs w:val="22"/>
                </w:rPr>
                <w:t>https://data.castoredc.com/studies</w:t>
              </w:r>
            </w:hyperlink>
            <w:r w:rsidR="006C7759" w:rsidRPr="00863F3E">
              <w:rPr>
                <w:sz w:val="22"/>
                <w:szCs w:val="22"/>
              </w:rPr>
              <w:t xml:space="preserve"> has printable patient information in local languages, inviting consent to join the study. If laboratory confirmation is not yet available, the information required for consent can be provided to the patient in preparation for when laboratory results do emerge. </w:t>
            </w:r>
          </w:p>
          <w:p w:rsidR="006C7759" w:rsidRPr="00863F3E" w:rsidRDefault="006C7759" w:rsidP="006C7759">
            <w:pPr>
              <w:rPr>
                <w:sz w:val="22"/>
                <w:szCs w:val="22"/>
                <w:u w:val="single"/>
                <w:lang w:eastAsia="ja-JP"/>
              </w:rPr>
            </w:pPr>
            <w:r w:rsidRPr="00863F3E">
              <w:rPr>
                <w:bCs/>
                <w:sz w:val="22"/>
                <w:szCs w:val="22"/>
                <w:lang w:eastAsia="ja-JP"/>
              </w:rPr>
              <w:t>Once the information</w:t>
            </w:r>
            <w:r w:rsidRPr="00863F3E">
              <w:rPr>
                <w:sz w:val="22"/>
                <w:szCs w:val="22"/>
                <w:lang w:eastAsia="ja-JP"/>
              </w:rPr>
              <w:t xml:space="preserve"> </w:t>
            </w:r>
            <w:r w:rsidRPr="00863F3E">
              <w:rPr>
                <w:bCs/>
                <w:sz w:val="22"/>
                <w:szCs w:val="22"/>
                <w:lang w:eastAsia="ja-JP"/>
              </w:rPr>
              <w:t xml:space="preserve">has been explained, obtaining </w:t>
            </w:r>
            <w:r w:rsidRPr="00863F3E">
              <w:rPr>
                <w:sz w:val="22"/>
                <w:szCs w:val="22"/>
                <w:lang w:eastAsia="ja-JP"/>
              </w:rPr>
              <w:t>consent takes only a few minutes, as the signature process is easy. An electronic image of the signature page is kept, and printed information and original consent stays with the patient, isolated from study staff.</w:t>
            </w:r>
            <w:r w:rsidRPr="00863F3E">
              <w:rPr>
                <w:b/>
                <w:bCs/>
                <w:sz w:val="22"/>
                <w:szCs w:val="22"/>
                <w:lang w:eastAsia="ja-JP"/>
              </w:rPr>
              <w:t xml:space="preserve"> </w:t>
            </w:r>
            <w:r w:rsidRPr="00863F3E">
              <w:rPr>
                <w:sz w:val="22"/>
                <w:szCs w:val="22"/>
                <w:u w:val="single"/>
                <w:lang w:eastAsia="ja-JP"/>
              </w:rPr>
              <w:t xml:space="preserve">    </w:t>
            </w:r>
          </w:p>
          <w:p w:rsidR="005814C6" w:rsidRPr="00863F3E" w:rsidRDefault="005814C6" w:rsidP="006C7759">
            <w:pPr>
              <w:rPr>
                <w:sz w:val="22"/>
                <w:szCs w:val="22"/>
                <w:u w:val="single"/>
                <w:lang w:eastAsia="ja-JP"/>
              </w:rPr>
            </w:pPr>
          </w:p>
          <w:p w:rsidR="00AE7C34" w:rsidRDefault="00AE7C34" w:rsidP="006C7759">
            <w:pPr>
              <w:rPr>
                <w:sz w:val="22"/>
                <w:szCs w:val="22"/>
                <w:lang w:eastAsia="ja-JP"/>
              </w:rPr>
            </w:pPr>
          </w:p>
          <w:p w:rsidR="009709AC" w:rsidRPr="00863F3E" w:rsidRDefault="009709AC" w:rsidP="006C7759">
            <w:pPr>
              <w:rPr>
                <w:sz w:val="22"/>
                <w:szCs w:val="22"/>
                <w:lang w:eastAsia="ja-JP"/>
              </w:rPr>
            </w:pPr>
          </w:p>
          <w:p w:rsidR="006C7759" w:rsidRPr="00863F3E" w:rsidRDefault="006C7759" w:rsidP="006C7759">
            <w:pPr>
              <w:rPr>
                <w:b/>
                <w:bCs/>
                <w:sz w:val="22"/>
                <w:szCs w:val="22"/>
                <w:lang w:eastAsia="ja-JP"/>
              </w:rPr>
            </w:pPr>
            <w:r w:rsidRPr="00863F3E">
              <w:rPr>
                <w:b/>
                <w:bCs/>
                <w:sz w:val="22"/>
                <w:szCs w:val="22"/>
                <w:lang w:eastAsia="ja-JP"/>
              </w:rPr>
              <w:lastRenderedPageBreak/>
              <w:t xml:space="preserve">3. Patient details </w:t>
            </w:r>
            <w:r w:rsidRPr="00863F3E">
              <w:rPr>
                <w:bCs/>
                <w:sz w:val="22"/>
                <w:szCs w:val="22"/>
                <w:lang w:eastAsia="ja-JP"/>
              </w:rPr>
              <w:t>Enter the following information onto</w:t>
            </w:r>
            <w:r w:rsidRPr="00863F3E">
              <w:rPr>
                <w:b/>
                <w:bCs/>
                <w:sz w:val="22"/>
                <w:szCs w:val="22"/>
                <w:lang w:eastAsia="ja-JP"/>
              </w:rPr>
              <w:t xml:space="preserve"> </w:t>
            </w:r>
            <w:hyperlink r:id="rId16" w:history="1">
              <w:r w:rsidRPr="00863F3E">
                <w:rPr>
                  <w:rStyle w:val="Hyperlink"/>
                  <w:b/>
                  <w:bCs/>
                  <w:sz w:val="22"/>
                  <w:szCs w:val="22"/>
                  <w:lang w:eastAsia="ja-JP"/>
                </w:rPr>
                <w:t>https://data.castoredc.com/studies</w:t>
              </w:r>
            </w:hyperlink>
          </w:p>
          <w:p w:rsidR="005814C6" w:rsidRPr="00863F3E" w:rsidRDefault="005814C6" w:rsidP="006C7759">
            <w:pPr>
              <w:rPr>
                <w:b/>
                <w:bCs/>
                <w:sz w:val="22"/>
                <w:szCs w:val="22"/>
                <w:lang w:eastAsia="ja-JP"/>
              </w:rPr>
            </w:pPr>
          </w:p>
          <w:p w:rsidR="006C7759" w:rsidRPr="00863F3E" w:rsidRDefault="006C7759" w:rsidP="006C7759">
            <w:pPr>
              <w:rPr>
                <w:b/>
                <w:bCs/>
                <w:sz w:val="22"/>
                <w:szCs w:val="22"/>
                <w:lang w:eastAsia="ja-JP"/>
              </w:rPr>
            </w:pPr>
          </w:p>
          <w:p w:rsidR="006C7759" w:rsidRPr="00863F3E" w:rsidRDefault="006C7759" w:rsidP="006C7759">
            <w:pPr>
              <w:rPr>
                <w:b/>
                <w:bCs/>
                <w:sz w:val="22"/>
                <w:szCs w:val="22"/>
                <w:lang w:eastAsia="ja-JP"/>
              </w:rPr>
            </w:pPr>
            <w:r w:rsidRPr="00863F3E">
              <w:rPr>
                <w:b/>
                <w:bCs/>
                <w:sz w:val="22"/>
                <w:szCs w:val="22"/>
                <w:lang w:eastAsia="ja-JP"/>
              </w:rPr>
              <w:t xml:space="preserve">5. Drug availability, and random allocation </w:t>
            </w:r>
          </w:p>
          <w:p w:rsidR="006C7759" w:rsidRPr="00863F3E" w:rsidRDefault="006C7759" w:rsidP="006C7759">
            <w:pPr>
              <w:rPr>
                <w:sz w:val="22"/>
                <w:szCs w:val="22"/>
                <w:lang w:eastAsia="ja-JP"/>
              </w:rPr>
            </w:pPr>
            <w:r w:rsidRPr="00863F3E">
              <w:rPr>
                <w:sz w:val="22"/>
                <w:szCs w:val="22"/>
                <w:lang w:eastAsia="ja-JP"/>
              </w:rPr>
              <w:t xml:space="preserve">- List which of the </w:t>
            </w:r>
            <w:r w:rsidR="005814C6" w:rsidRPr="00863F3E">
              <w:rPr>
                <w:sz w:val="22"/>
                <w:szCs w:val="22"/>
                <w:lang w:eastAsia="ja-JP"/>
              </w:rPr>
              <w:t>3</w:t>
            </w:r>
            <w:r w:rsidRPr="00863F3E">
              <w:rPr>
                <w:sz w:val="22"/>
                <w:szCs w:val="22"/>
                <w:lang w:eastAsia="ja-JP"/>
              </w:rPr>
              <w:t xml:space="preserve"> study drugs are currently available in this hospital</w:t>
            </w:r>
            <w:r w:rsidR="00D670F9">
              <w:rPr>
                <w:strike/>
                <w:sz w:val="22"/>
                <w:szCs w:val="22"/>
                <w:lang w:eastAsia="ja-JP"/>
              </w:rPr>
              <w:t>.</w:t>
            </w:r>
          </w:p>
          <w:p w:rsidR="006C7759" w:rsidRPr="00863F3E" w:rsidRDefault="006C7759" w:rsidP="006C7759">
            <w:pPr>
              <w:rPr>
                <w:b/>
                <w:bCs/>
                <w:sz w:val="22"/>
                <w:szCs w:val="22"/>
              </w:rPr>
            </w:pPr>
          </w:p>
          <w:p w:rsidR="00AE7C34" w:rsidRPr="00863F3E" w:rsidRDefault="00AE7C34" w:rsidP="006C7759">
            <w:pPr>
              <w:rPr>
                <w:b/>
                <w:bCs/>
                <w:sz w:val="22"/>
                <w:szCs w:val="22"/>
              </w:rPr>
            </w:pPr>
          </w:p>
          <w:p w:rsidR="005814C6" w:rsidRPr="00863F3E" w:rsidRDefault="005814C6" w:rsidP="006C7759">
            <w:pPr>
              <w:rPr>
                <w:b/>
                <w:bCs/>
                <w:sz w:val="22"/>
                <w:szCs w:val="22"/>
              </w:rPr>
            </w:pPr>
          </w:p>
          <w:p w:rsidR="005814C6" w:rsidRPr="00863F3E" w:rsidRDefault="005814C6" w:rsidP="006C7759">
            <w:pPr>
              <w:rPr>
                <w:b/>
                <w:bCs/>
                <w:sz w:val="22"/>
                <w:szCs w:val="22"/>
              </w:rPr>
            </w:pPr>
          </w:p>
          <w:p w:rsidR="005814C6" w:rsidRPr="00863F3E" w:rsidRDefault="005814C6" w:rsidP="006C7759">
            <w:pPr>
              <w:rPr>
                <w:b/>
                <w:bCs/>
                <w:sz w:val="22"/>
                <w:szCs w:val="22"/>
              </w:rPr>
            </w:pPr>
          </w:p>
          <w:p w:rsidR="005814C6" w:rsidRPr="00863F3E" w:rsidRDefault="005814C6" w:rsidP="006C7759">
            <w:pPr>
              <w:rPr>
                <w:b/>
                <w:bCs/>
                <w:sz w:val="22"/>
                <w:szCs w:val="22"/>
              </w:rPr>
            </w:pPr>
          </w:p>
          <w:p w:rsidR="00AE7C34" w:rsidRPr="00863F3E" w:rsidRDefault="00AE7C34" w:rsidP="006C7759">
            <w:pPr>
              <w:rPr>
                <w:b/>
                <w:bCs/>
                <w:sz w:val="22"/>
                <w:szCs w:val="22"/>
              </w:rPr>
            </w:pPr>
          </w:p>
          <w:p w:rsidR="00AE7C34" w:rsidRDefault="00AE7C34" w:rsidP="006C7759">
            <w:pPr>
              <w:rPr>
                <w:b/>
                <w:bCs/>
                <w:sz w:val="22"/>
                <w:szCs w:val="22"/>
              </w:rPr>
            </w:pPr>
          </w:p>
          <w:p w:rsidR="00D670F9" w:rsidRDefault="00D670F9" w:rsidP="006C7759">
            <w:pPr>
              <w:rPr>
                <w:b/>
                <w:bCs/>
                <w:sz w:val="22"/>
                <w:szCs w:val="22"/>
              </w:rPr>
            </w:pPr>
          </w:p>
          <w:p w:rsidR="00D670F9" w:rsidRPr="00863F3E" w:rsidRDefault="00D670F9" w:rsidP="006C7759">
            <w:pPr>
              <w:rPr>
                <w:b/>
                <w:bCs/>
                <w:sz w:val="22"/>
                <w:szCs w:val="22"/>
              </w:rPr>
            </w:pPr>
          </w:p>
          <w:p w:rsidR="00AE7C34" w:rsidRPr="00863F3E" w:rsidRDefault="00AE7C34" w:rsidP="006C7759">
            <w:pPr>
              <w:rPr>
                <w:b/>
                <w:bCs/>
                <w:sz w:val="22"/>
                <w:szCs w:val="22"/>
              </w:rPr>
            </w:pPr>
          </w:p>
          <w:p w:rsidR="00AE7C34" w:rsidRPr="00863F3E" w:rsidRDefault="00AE7C34" w:rsidP="00AE7C34">
            <w:pPr>
              <w:pBdr>
                <w:top w:val="single" w:sz="4" w:space="1" w:color="000000"/>
                <w:left w:val="single" w:sz="4" w:space="4" w:color="000000"/>
                <w:bottom w:val="single" w:sz="4" w:space="1" w:color="000000"/>
                <w:right w:val="single" w:sz="4" w:space="4" w:color="000000"/>
                <w:between w:val="single" w:sz="4" w:space="1" w:color="000000"/>
                <w:bar w:val="single" w:sz="4" w:color="000000"/>
              </w:pBdr>
              <w:shd w:val="clear" w:color="auto" w:fill="D9D9D9"/>
              <w:tabs>
                <w:tab w:val="left" w:pos="4320"/>
              </w:tabs>
              <w:rPr>
                <w:sz w:val="22"/>
                <w:szCs w:val="22"/>
              </w:rPr>
            </w:pPr>
            <w:r w:rsidRPr="00863F3E">
              <w:rPr>
                <w:sz w:val="22"/>
                <w:szCs w:val="22"/>
              </w:rPr>
              <w:t>A patient is not eligible for the trial if believed by their physician to have a significant contra-indication to any one of the study drugs. See section on contraindications</w:t>
            </w:r>
            <w:r w:rsidR="00443BD8" w:rsidRPr="00863F3E">
              <w:rPr>
                <w:strike/>
                <w:sz w:val="22"/>
                <w:szCs w:val="22"/>
              </w:rPr>
              <w:t>.</w:t>
            </w:r>
          </w:p>
          <w:p w:rsidR="00AE7C34" w:rsidRPr="00863F3E" w:rsidRDefault="00AE7C34" w:rsidP="006C7759">
            <w:pPr>
              <w:rPr>
                <w:b/>
                <w:bCs/>
                <w:sz w:val="22"/>
                <w:szCs w:val="22"/>
              </w:rPr>
            </w:pPr>
          </w:p>
          <w:p w:rsidR="006C09B9" w:rsidRPr="00863F3E" w:rsidRDefault="006C09B9" w:rsidP="006C7759">
            <w:pPr>
              <w:rPr>
                <w:b/>
                <w:bCs/>
                <w:sz w:val="22"/>
                <w:szCs w:val="22"/>
              </w:rPr>
            </w:pPr>
          </w:p>
          <w:p w:rsidR="006C09B9" w:rsidRPr="00863F3E" w:rsidRDefault="006C09B9" w:rsidP="006C7759">
            <w:pPr>
              <w:rPr>
                <w:b/>
                <w:bCs/>
                <w:sz w:val="22"/>
                <w:szCs w:val="22"/>
              </w:rPr>
            </w:pPr>
          </w:p>
          <w:p w:rsidR="00443BD8" w:rsidRPr="00863F3E" w:rsidRDefault="00443BD8" w:rsidP="006C7759">
            <w:pPr>
              <w:rPr>
                <w:b/>
                <w:bCs/>
                <w:sz w:val="22"/>
                <w:szCs w:val="22"/>
              </w:rPr>
            </w:pPr>
          </w:p>
          <w:p w:rsidR="00443BD8" w:rsidRPr="00863F3E" w:rsidRDefault="00443BD8" w:rsidP="006C7759">
            <w:pPr>
              <w:rPr>
                <w:b/>
                <w:bCs/>
                <w:sz w:val="22"/>
                <w:szCs w:val="22"/>
              </w:rPr>
            </w:pPr>
          </w:p>
          <w:p w:rsidR="006C09B9" w:rsidRPr="00863F3E" w:rsidRDefault="006C09B9" w:rsidP="006C09B9">
            <w:pPr>
              <w:spacing w:after="120"/>
              <w:outlineLvl w:val="0"/>
              <w:rPr>
                <w:rFonts w:eastAsia="SimHei"/>
                <w:b/>
                <w:sz w:val="22"/>
                <w:szCs w:val="22"/>
                <w:lang w:val="en-GB" w:eastAsia="zh-CN"/>
              </w:rPr>
            </w:pPr>
            <w:r w:rsidRPr="00863F3E">
              <w:rPr>
                <w:rFonts w:eastAsia="SimHei"/>
                <w:b/>
                <w:sz w:val="22"/>
                <w:szCs w:val="22"/>
                <w:lang w:val="en-GB" w:eastAsia="zh-CN"/>
              </w:rPr>
              <w:t>Study products and study drug regimens</w:t>
            </w:r>
          </w:p>
          <w:p w:rsidR="00443BD8" w:rsidRPr="00863F3E" w:rsidRDefault="00443BD8" w:rsidP="00443BD8">
            <w:pPr>
              <w:rPr>
                <w:sz w:val="22"/>
                <w:szCs w:val="22"/>
              </w:rPr>
            </w:pPr>
            <w:r w:rsidRPr="00863F3E">
              <w:rPr>
                <w:sz w:val="22"/>
                <w:szCs w:val="22"/>
              </w:rPr>
              <w:t xml:space="preserve">Three potential anti-viral agents/immunomodulators: Remdesivir, </w:t>
            </w:r>
            <w:proofErr w:type="spellStart"/>
            <w:r w:rsidRPr="00863F3E">
              <w:rPr>
                <w:sz w:val="22"/>
                <w:szCs w:val="22"/>
              </w:rPr>
              <w:t>Acalabrunitib</w:t>
            </w:r>
            <w:proofErr w:type="spellEnd"/>
            <w:r w:rsidRPr="00863F3E">
              <w:rPr>
                <w:sz w:val="22"/>
                <w:szCs w:val="22"/>
              </w:rPr>
              <w:t>, and Interferon (β1a) are to be evaluated (see SOPs-4 to 7b).</w:t>
            </w:r>
          </w:p>
          <w:p w:rsidR="006C09B9" w:rsidRPr="00863F3E" w:rsidRDefault="006C09B9" w:rsidP="006C7759">
            <w:pPr>
              <w:rPr>
                <w:b/>
                <w:bCs/>
                <w:sz w:val="22"/>
                <w:szCs w:val="22"/>
              </w:rPr>
            </w:pPr>
          </w:p>
          <w:p w:rsidR="006C09B9" w:rsidRPr="00863F3E" w:rsidRDefault="006C09B9" w:rsidP="006C7759">
            <w:pPr>
              <w:rPr>
                <w:b/>
                <w:bCs/>
                <w:sz w:val="22"/>
                <w:szCs w:val="22"/>
              </w:rPr>
            </w:pPr>
          </w:p>
          <w:p w:rsidR="006C09B9" w:rsidRPr="00863F3E" w:rsidRDefault="006C09B9" w:rsidP="006C7759">
            <w:pPr>
              <w:rPr>
                <w:b/>
                <w:bCs/>
                <w:sz w:val="22"/>
                <w:szCs w:val="22"/>
              </w:rPr>
            </w:pPr>
          </w:p>
          <w:p w:rsidR="006C09B9" w:rsidRPr="00863F3E" w:rsidRDefault="006C09B9" w:rsidP="00E513C5">
            <w:pPr>
              <w:jc w:val="both"/>
              <w:rPr>
                <w:b/>
                <w:bCs/>
                <w:sz w:val="22"/>
                <w:szCs w:val="22"/>
              </w:rPr>
            </w:pPr>
            <w:r w:rsidRPr="00863F3E">
              <w:rPr>
                <w:b/>
                <w:bCs/>
                <w:sz w:val="22"/>
                <w:szCs w:val="22"/>
              </w:rPr>
              <w:lastRenderedPageBreak/>
              <w:t>Drug discontinuation and patient withdrawal</w:t>
            </w:r>
          </w:p>
          <w:p w:rsidR="006C09B9" w:rsidRPr="00863F3E" w:rsidRDefault="006C09B9" w:rsidP="006C09B9">
            <w:pPr>
              <w:pStyle w:val="C-BodyText"/>
              <w:numPr>
                <w:ilvl w:val="0"/>
                <w:numId w:val="36"/>
              </w:numPr>
              <w:rPr>
                <w:sz w:val="22"/>
                <w:szCs w:val="22"/>
              </w:rPr>
            </w:pPr>
            <w:r w:rsidRPr="00863F3E">
              <w:rPr>
                <w:sz w:val="22"/>
                <w:szCs w:val="22"/>
              </w:rPr>
              <w:t>The study drug should be stopped if the treating physician considers this is in the patients’ best interest including but not limited to life threatening events</w:t>
            </w:r>
          </w:p>
          <w:p w:rsidR="006C09B9" w:rsidRPr="00863F3E" w:rsidRDefault="006C09B9" w:rsidP="006C09B9">
            <w:pPr>
              <w:pStyle w:val="C-BodyText"/>
              <w:numPr>
                <w:ilvl w:val="0"/>
                <w:numId w:val="36"/>
              </w:numPr>
              <w:rPr>
                <w:sz w:val="22"/>
                <w:szCs w:val="22"/>
              </w:rPr>
            </w:pPr>
            <w:r w:rsidRPr="00863F3E">
              <w:rPr>
                <w:sz w:val="22"/>
                <w:szCs w:val="22"/>
                <w:lang w:val="en-GB"/>
              </w:rPr>
              <w:t xml:space="preserve">The study drug administration must be stopped if the team suspects any serious unexpected drug-related reaction that </w:t>
            </w:r>
            <w:r w:rsidRPr="00863F3E">
              <w:rPr>
                <w:sz w:val="22"/>
                <w:szCs w:val="22"/>
              </w:rPr>
              <w:t xml:space="preserve">is life-threatening, </w:t>
            </w:r>
            <w:r w:rsidRPr="00863F3E">
              <w:rPr>
                <w:b/>
                <w:bCs/>
                <w:sz w:val="22"/>
                <w:szCs w:val="22"/>
                <w:lang w:val="en-GB"/>
              </w:rPr>
              <w:t>with in-hospital outcome reported to the study at death or discharge</w:t>
            </w:r>
            <w:r w:rsidRPr="00863F3E">
              <w:rPr>
                <w:sz w:val="22"/>
                <w:szCs w:val="22"/>
                <w:lang w:val="en-GB"/>
              </w:rPr>
              <w:t>.</w:t>
            </w:r>
          </w:p>
          <w:p w:rsidR="006C09B9" w:rsidRPr="00863F3E" w:rsidRDefault="006C09B9" w:rsidP="006C09B9">
            <w:pPr>
              <w:pStyle w:val="C-BodyText"/>
              <w:numPr>
                <w:ilvl w:val="0"/>
                <w:numId w:val="36"/>
              </w:numPr>
              <w:spacing w:line="240" w:lineRule="auto"/>
              <w:rPr>
                <w:sz w:val="22"/>
                <w:szCs w:val="22"/>
                <w:lang w:val="en-GB"/>
              </w:rPr>
            </w:pPr>
            <w:r w:rsidRPr="00863F3E">
              <w:rPr>
                <w:sz w:val="22"/>
                <w:szCs w:val="22"/>
                <w:lang w:val="en-GB"/>
              </w:rPr>
              <w:t xml:space="preserve">Patients are free to withdraw </w:t>
            </w:r>
            <w:r w:rsidRPr="00863F3E">
              <w:rPr>
                <w:sz w:val="22"/>
                <w:szCs w:val="22"/>
                <w:u w:val="single"/>
                <w:lang w:val="en-GB"/>
              </w:rPr>
              <w:t>from study treatment</w:t>
            </w:r>
            <w:r w:rsidRPr="00863F3E">
              <w:rPr>
                <w:sz w:val="22"/>
                <w:szCs w:val="22"/>
                <w:lang w:val="en-GB"/>
              </w:rPr>
              <w:t xml:space="preserve"> at any time, but could still remain in the study, </w:t>
            </w:r>
            <w:r w:rsidRPr="00863F3E">
              <w:rPr>
                <w:b/>
                <w:bCs/>
                <w:sz w:val="22"/>
                <w:szCs w:val="22"/>
                <w:lang w:val="en-GB"/>
              </w:rPr>
              <w:t>with in-hospital outcome reported to the study at death or discharge</w:t>
            </w:r>
            <w:r w:rsidRPr="00863F3E">
              <w:rPr>
                <w:sz w:val="22"/>
                <w:szCs w:val="22"/>
                <w:lang w:val="en-GB"/>
              </w:rPr>
              <w:t xml:space="preserve">. </w:t>
            </w:r>
          </w:p>
          <w:p w:rsidR="006C09B9" w:rsidRPr="00863F3E" w:rsidRDefault="006C09B9" w:rsidP="006C09B9">
            <w:pPr>
              <w:pStyle w:val="C-BodyText"/>
              <w:numPr>
                <w:ilvl w:val="0"/>
                <w:numId w:val="36"/>
              </w:numPr>
              <w:spacing w:line="240" w:lineRule="auto"/>
              <w:rPr>
                <w:sz w:val="22"/>
                <w:szCs w:val="22"/>
                <w:lang w:val="en-GB"/>
              </w:rPr>
            </w:pPr>
            <w:r w:rsidRPr="00863F3E">
              <w:rPr>
                <w:sz w:val="22"/>
                <w:szCs w:val="22"/>
                <w:lang w:val="en-GB"/>
              </w:rPr>
              <w:t xml:space="preserve">Patients are also free to withdraw </w:t>
            </w:r>
            <w:r w:rsidRPr="00863F3E">
              <w:rPr>
                <w:sz w:val="22"/>
                <w:szCs w:val="22"/>
                <w:u w:val="single"/>
                <w:lang w:val="en-GB"/>
              </w:rPr>
              <w:t>from the whole study</w:t>
            </w:r>
            <w:r w:rsidRPr="00863F3E">
              <w:rPr>
                <w:sz w:val="22"/>
                <w:szCs w:val="22"/>
                <w:lang w:val="en-GB"/>
              </w:rPr>
              <w:t xml:space="preserve"> at any time without any consequence and would continue to be offered the local standard of care (</w:t>
            </w:r>
            <w:r w:rsidRPr="00863F3E">
              <w:rPr>
                <w:b/>
                <w:bCs/>
                <w:sz w:val="22"/>
                <w:szCs w:val="22"/>
                <w:lang w:val="en-GB"/>
              </w:rPr>
              <w:t>but not be reported on</w:t>
            </w:r>
            <w:r w:rsidRPr="00863F3E">
              <w:rPr>
                <w:sz w:val="22"/>
                <w:szCs w:val="22"/>
                <w:lang w:val="en-GB"/>
              </w:rPr>
              <w:t xml:space="preserve">). </w:t>
            </w:r>
          </w:p>
          <w:p w:rsidR="00401C69" w:rsidRPr="00863F3E" w:rsidRDefault="00401C69" w:rsidP="00401C69">
            <w:pPr>
              <w:pStyle w:val="C-BodyText"/>
              <w:spacing w:line="240" w:lineRule="auto"/>
              <w:rPr>
                <w:sz w:val="22"/>
                <w:szCs w:val="22"/>
                <w:lang w:val="en-GB"/>
              </w:rPr>
            </w:pPr>
          </w:p>
          <w:p w:rsidR="00401C69" w:rsidRPr="00863F3E" w:rsidRDefault="00401C69" w:rsidP="00401C69">
            <w:pPr>
              <w:pStyle w:val="C-BodyText"/>
              <w:spacing w:line="240" w:lineRule="auto"/>
              <w:rPr>
                <w:sz w:val="22"/>
                <w:szCs w:val="22"/>
                <w:lang w:val="en-GB"/>
              </w:rPr>
            </w:pPr>
          </w:p>
          <w:p w:rsidR="00401C69" w:rsidRPr="00863F3E" w:rsidRDefault="00401C69" w:rsidP="00E513C5">
            <w:pPr>
              <w:jc w:val="both"/>
              <w:rPr>
                <w:b/>
                <w:sz w:val="22"/>
                <w:szCs w:val="22"/>
              </w:rPr>
            </w:pPr>
            <w:r w:rsidRPr="00863F3E">
              <w:rPr>
                <w:b/>
                <w:sz w:val="22"/>
                <w:szCs w:val="22"/>
              </w:rPr>
              <w:t>Adverse reaction reporting</w:t>
            </w:r>
          </w:p>
          <w:p w:rsidR="00401C69" w:rsidRPr="00863F3E" w:rsidRDefault="00401C69" w:rsidP="00E513C5">
            <w:pPr>
              <w:jc w:val="both"/>
              <w:rPr>
                <w:sz w:val="22"/>
                <w:szCs w:val="22"/>
              </w:rPr>
            </w:pPr>
            <w:r w:rsidRPr="00863F3E">
              <w:rPr>
                <w:sz w:val="22"/>
                <w:szCs w:val="22"/>
              </w:rPr>
              <w:t>A subset of countries (at least 4 countries to date), will also collect detailed information on adverse events and Serious Adverse Events. Serious Adverse Events must be reported within 24 hours through the study website. Where countries collect more extensive adverse reaction data, those datasets will be included in the Solidarity trial dataset.</w:t>
            </w:r>
          </w:p>
          <w:p w:rsidR="00F824FF" w:rsidRPr="00863F3E" w:rsidRDefault="00F824FF" w:rsidP="006C7759">
            <w:pPr>
              <w:rPr>
                <w:b/>
                <w:bCs/>
                <w:sz w:val="22"/>
                <w:szCs w:val="22"/>
              </w:rPr>
            </w:pPr>
          </w:p>
          <w:p w:rsidR="00F824FF" w:rsidRPr="00863F3E" w:rsidRDefault="00F824FF" w:rsidP="00F824FF">
            <w:pPr>
              <w:jc w:val="both"/>
              <w:rPr>
                <w:b/>
                <w:sz w:val="22"/>
                <w:szCs w:val="22"/>
              </w:rPr>
            </w:pPr>
            <w:r w:rsidRPr="00863F3E">
              <w:rPr>
                <w:b/>
                <w:sz w:val="22"/>
                <w:szCs w:val="22"/>
              </w:rPr>
              <w:t>Schedule of assessments</w:t>
            </w:r>
          </w:p>
          <w:p w:rsidR="00F824FF" w:rsidRPr="00863F3E" w:rsidRDefault="00F824FF" w:rsidP="00E513C5">
            <w:pPr>
              <w:jc w:val="both"/>
              <w:rPr>
                <w:b/>
                <w:sz w:val="22"/>
                <w:szCs w:val="22"/>
              </w:rPr>
            </w:pPr>
            <w:r w:rsidRPr="00863F3E">
              <w:rPr>
                <w:b/>
                <w:bCs/>
                <w:color w:val="000000"/>
                <w:sz w:val="22"/>
                <w:szCs w:val="22"/>
              </w:rPr>
              <w:t>RANDOMIZATION </w:t>
            </w:r>
          </w:p>
          <w:p w:rsidR="00F824FF" w:rsidRPr="00863F3E" w:rsidRDefault="00F824FF" w:rsidP="00F824FF">
            <w:pPr>
              <w:rPr>
                <w:sz w:val="22"/>
                <w:szCs w:val="22"/>
              </w:rPr>
            </w:pPr>
            <w:r w:rsidRPr="00863F3E">
              <w:rPr>
                <w:color w:val="000000"/>
                <w:sz w:val="22"/>
                <w:szCs w:val="22"/>
              </w:rPr>
              <w:t xml:space="preserve">Enter into </w:t>
            </w:r>
            <w:hyperlink r:id="rId17" w:history="1">
              <w:r w:rsidRPr="00863F3E">
                <w:rPr>
                  <w:rStyle w:val="Hyperlink"/>
                  <w:sz w:val="22"/>
                  <w:szCs w:val="22"/>
                </w:rPr>
                <w:t>https://data.castoredc.com/</w:t>
              </w:r>
            </w:hyperlink>
          </w:p>
          <w:p w:rsidR="00F824FF" w:rsidRPr="00863F3E" w:rsidRDefault="00F824FF" w:rsidP="00F824FF">
            <w:pPr>
              <w:rPr>
                <w:color w:val="000000"/>
                <w:sz w:val="22"/>
                <w:szCs w:val="22"/>
              </w:rPr>
            </w:pPr>
            <w:r w:rsidRPr="00863F3E">
              <w:rPr>
                <w:color w:val="000000"/>
                <w:sz w:val="22"/>
                <w:szCs w:val="22"/>
              </w:rPr>
              <w:t>patient identity, concomitant conditions, and severity of disease</w:t>
            </w:r>
          </w:p>
          <w:p w:rsidR="00F824FF" w:rsidRPr="00863F3E" w:rsidRDefault="00F824FF" w:rsidP="00F824FF">
            <w:pPr>
              <w:rPr>
                <w:color w:val="000000"/>
                <w:sz w:val="22"/>
                <w:szCs w:val="22"/>
              </w:rPr>
            </w:pPr>
          </w:p>
          <w:p w:rsidR="00F824FF" w:rsidRPr="00863F3E" w:rsidRDefault="00F824FF" w:rsidP="00F824FF">
            <w:pPr>
              <w:rPr>
                <w:b/>
                <w:bCs/>
                <w:sz w:val="22"/>
                <w:szCs w:val="22"/>
              </w:rPr>
            </w:pPr>
            <w:r w:rsidRPr="00863F3E">
              <w:rPr>
                <w:b/>
                <w:bCs/>
                <w:sz w:val="22"/>
                <w:szCs w:val="22"/>
              </w:rPr>
              <w:t>REPORTING OUTCOMES</w:t>
            </w:r>
          </w:p>
          <w:p w:rsidR="00F824FF" w:rsidRPr="00863F3E" w:rsidRDefault="00F824FF" w:rsidP="00F824FF">
            <w:pPr>
              <w:rPr>
                <w:sz w:val="22"/>
                <w:szCs w:val="22"/>
              </w:rPr>
            </w:pPr>
            <w:r w:rsidRPr="00863F3E">
              <w:rPr>
                <w:color w:val="000000"/>
                <w:sz w:val="22"/>
                <w:szCs w:val="22"/>
              </w:rPr>
              <w:t xml:space="preserve">Enter into </w:t>
            </w:r>
            <w:hyperlink r:id="rId18" w:history="1">
              <w:r w:rsidRPr="00863F3E">
                <w:rPr>
                  <w:rStyle w:val="Hyperlink"/>
                  <w:sz w:val="22"/>
                  <w:szCs w:val="22"/>
                </w:rPr>
                <w:t>https://data.castoredc.com/</w:t>
              </w:r>
            </w:hyperlink>
          </w:p>
          <w:p w:rsidR="00F824FF" w:rsidRPr="00863F3E" w:rsidRDefault="00F824FF" w:rsidP="00F824FF">
            <w:pPr>
              <w:rPr>
                <w:sz w:val="22"/>
                <w:szCs w:val="22"/>
              </w:rPr>
            </w:pPr>
            <w:r w:rsidRPr="00863F3E">
              <w:rPr>
                <w:sz w:val="22"/>
                <w:szCs w:val="22"/>
              </w:rPr>
              <w:t>in-hospital treatment (study drug, ventilation, duration of stay) and, if died in hospital, cause of death</w:t>
            </w:r>
          </w:p>
          <w:p w:rsidR="00F824FF" w:rsidRPr="00863F3E" w:rsidRDefault="00F824FF" w:rsidP="00F824FF">
            <w:pPr>
              <w:rPr>
                <w:b/>
                <w:sz w:val="22"/>
                <w:szCs w:val="22"/>
              </w:rPr>
            </w:pPr>
          </w:p>
          <w:p w:rsidR="00F824FF" w:rsidRPr="00863F3E" w:rsidRDefault="00F824FF" w:rsidP="00F824FF">
            <w:pPr>
              <w:rPr>
                <w:b/>
                <w:sz w:val="22"/>
                <w:szCs w:val="22"/>
              </w:rPr>
            </w:pPr>
          </w:p>
          <w:p w:rsidR="00F824FF" w:rsidRPr="00863F3E" w:rsidRDefault="00F824FF" w:rsidP="00F824FF">
            <w:pPr>
              <w:rPr>
                <w:b/>
                <w:sz w:val="22"/>
                <w:szCs w:val="22"/>
              </w:rPr>
            </w:pPr>
          </w:p>
          <w:p w:rsidR="00F824FF" w:rsidRPr="00863F3E" w:rsidRDefault="00F824FF" w:rsidP="00F824FF">
            <w:pPr>
              <w:rPr>
                <w:b/>
                <w:sz w:val="22"/>
                <w:szCs w:val="22"/>
                <w:lang w:eastAsia="zh-CN"/>
              </w:rPr>
            </w:pPr>
            <w:r w:rsidRPr="00863F3E">
              <w:rPr>
                <w:b/>
                <w:sz w:val="22"/>
                <w:szCs w:val="22"/>
                <w:lang w:eastAsia="zh-CN"/>
              </w:rPr>
              <w:t>Drug specific contraindications</w:t>
            </w:r>
          </w:p>
          <w:p w:rsidR="00F824FF" w:rsidRPr="00863F3E" w:rsidRDefault="00F824FF" w:rsidP="00F824FF">
            <w:pPr>
              <w:rPr>
                <w:sz w:val="22"/>
                <w:szCs w:val="22"/>
                <w:lang w:eastAsia="zh-CN"/>
              </w:rPr>
            </w:pPr>
            <w:r w:rsidRPr="00863F3E">
              <w:rPr>
                <w:sz w:val="22"/>
                <w:szCs w:val="22"/>
                <w:lang w:eastAsia="zh-CN"/>
              </w:rPr>
              <w:t>Remdesivir is contraindicated in subjects with previously demonstrated hypersensitivity to any of the components of the products and in subjects who develop resistance to any of the components.</w:t>
            </w:r>
          </w:p>
          <w:p w:rsidR="00F824FF" w:rsidRPr="00863F3E" w:rsidRDefault="00F824FF" w:rsidP="00F824FF">
            <w:pPr>
              <w:rPr>
                <w:b/>
                <w:sz w:val="22"/>
                <w:szCs w:val="22"/>
              </w:rPr>
            </w:pPr>
          </w:p>
          <w:p w:rsidR="00F824FF" w:rsidRPr="00863F3E" w:rsidRDefault="00863F3E" w:rsidP="00F824FF">
            <w:pPr>
              <w:rPr>
                <w:sz w:val="22"/>
                <w:szCs w:val="22"/>
                <w:lang w:eastAsia="zh-CN"/>
              </w:rPr>
            </w:pPr>
            <w:r w:rsidRPr="00863F3E">
              <w:rPr>
                <w:sz w:val="22"/>
                <w:szCs w:val="22"/>
                <w:lang w:eastAsia="zh-CN"/>
              </w:rPr>
              <w:t>Acalabrutinib</w:t>
            </w:r>
          </w:p>
          <w:p w:rsidR="00863F3E" w:rsidRPr="00863F3E" w:rsidRDefault="00863F3E" w:rsidP="00F824FF">
            <w:pPr>
              <w:rPr>
                <w:sz w:val="22"/>
                <w:szCs w:val="22"/>
                <w:lang w:eastAsia="zh-CN"/>
              </w:rPr>
            </w:pPr>
            <w:r w:rsidRPr="00863F3E">
              <w:rPr>
                <w:sz w:val="22"/>
                <w:szCs w:val="22"/>
                <w:lang w:eastAsia="zh-CN"/>
              </w:rPr>
              <w:t>No specific contraindications</w:t>
            </w:r>
          </w:p>
          <w:p w:rsidR="00F824FF" w:rsidRPr="00863F3E" w:rsidRDefault="00F824FF" w:rsidP="00F824FF">
            <w:pPr>
              <w:rPr>
                <w:sz w:val="22"/>
                <w:szCs w:val="22"/>
                <w:lang w:eastAsia="zh-CN"/>
              </w:rPr>
            </w:pPr>
          </w:p>
          <w:p w:rsidR="00F824FF" w:rsidRPr="00863F3E" w:rsidRDefault="00F824FF" w:rsidP="00F824FF">
            <w:pPr>
              <w:rPr>
                <w:sz w:val="22"/>
                <w:szCs w:val="22"/>
                <w:lang w:eastAsia="zh-CN"/>
              </w:rPr>
            </w:pPr>
            <w:r w:rsidRPr="00863F3E">
              <w:rPr>
                <w:sz w:val="22"/>
                <w:szCs w:val="22"/>
                <w:lang w:eastAsia="zh-CN"/>
              </w:rPr>
              <w:t>Interferon Beta 1a</w:t>
            </w:r>
          </w:p>
          <w:p w:rsidR="00F824FF" w:rsidRPr="00863F3E" w:rsidRDefault="00F824FF" w:rsidP="00F824FF">
            <w:pPr>
              <w:rPr>
                <w:sz w:val="22"/>
                <w:szCs w:val="22"/>
                <w:lang w:eastAsia="zh-CN"/>
              </w:rPr>
            </w:pPr>
          </w:p>
          <w:p w:rsidR="00F824FF" w:rsidRPr="00863F3E" w:rsidRDefault="00F824FF" w:rsidP="00F824FF">
            <w:pPr>
              <w:rPr>
                <w:sz w:val="22"/>
                <w:szCs w:val="22"/>
                <w:lang w:eastAsia="zh-CN"/>
              </w:rPr>
            </w:pPr>
            <w:r w:rsidRPr="00863F3E">
              <w:rPr>
                <w:sz w:val="22"/>
                <w:szCs w:val="22"/>
                <w:lang w:eastAsia="zh-CN"/>
              </w:rPr>
              <w:t>Hypersensitivity to natural or recombinant interferon beta1a or any of the other ingredients. There is limited data on pregnancy and breastfeeding.</w:t>
            </w:r>
          </w:p>
          <w:p w:rsidR="00F824FF" w:rsidRPr="00863F3E" w:rsidRDefault="00F824FF" w:rsidP="00F824FF">
            <w:pPr>
              <w:rPr>
                <w:sz w:val="22"/>
                <w:szCs w:val="22"/>
                <w:lang w:eastAsia="zh-CN"/>
              </w:rPr>
            </w:pPr>
            <w:r w:rsidRPr="00863F3E">
              <w:rPr>
                <w:sz w:val="22"/>
                <w:szCs w:val="22"/>
                <w:lang w:eastAsia="zh-CN"/>
              </w:rPr>
              <w:t xml:space="preserve">If these conditions are recorded on the baseline case report form, patients will be ineligible for </w:t>
            </w:r>
            <w:r w:rsidR="00863F3E" w:rsidRPr="00863F3E">
              <w:rPr>
                <w:sz w:val="22"/>
                <w:szCs w:val="22"/>
                <w:lang w:eastAsia="zh-CN"/>
              </w:rPr>
              <w:t>randomization</w:t>
            </w:r>
            <w:r w:rsidRPr="00863F3E">
              <w:rPr>
                <w:sz w:val="22"/>
                <w:szCs w:val="22"/>
                <w:lang w:eastAsia="zh-CN"/>
              </w:rPr>
              <w:t xml:space="preserve"> to that arm of the study. Note: This study is being conducted within hospitals. Therefore use of medication will be subject to standard </w:t>
            </w:r>
            <w:r w:rsidRPr="00863F3E">
              <w:rPr>
                <w:sz w:val="22"/>
                <w:szCs w:val="22"/>
                <w:lang w:eastAsia="zh-CN"/>
              </w:rPr>
              <w:lastRenderedPageBreak/>
              <w:t>medication reviews (typically within 48 hours of enrolment) and clinical assessments (including appropriate blood tests) which will guide modifications to both the study treatment and use of concomitant medication (e.g. in the case of potential drug interactions). The doctor may decide whether it is appropriate to stop such medications temporarily to allow the patient to complete the course of their assigned intervention. Although all available data on use in pregnancy are reassuring, since the effect of some of the treatments on unborn babies is uncertain, female participants who are not already pregnant will be advised that they should not get pregnant within 3 months of the completion of trial treatment(s).</w:t>
            </w:r>
          </w:p>
          <w:p w:rsidR="00F824FF" w:rsidRPr="00863F3E" w:rsidRDefault="00F824FF" w:rsidP="00F824FF">
            <w:pPr>
              <w:rPr>
                <w:b/>
                <w:bCs/>
                <w:sz w:val="22"/>
                <w:szCs w:val="22"/>
              </w:rPr>
            </w:pPr>
          </w:p>
          <w:p w:rsidR="00633FC6" w:rsidRPr="00863F3E" w:rsidRDefault="00633FC6" w:rsidP="00F824FF">
            <w:pPr>
              <w:rPr>
                <w:b/>
                <w:bCs/>
                <w:sz w:val="22"/>
                <w:szCs w:val="22"/>
              </w:rPr>
            </w:pPr>
          </w:p>
          <w:p w:rsidR="00633FC6" w:rsidRPr="00863F3E" w:rsidRDefault="00633FC6" w:rsidP="00F824FF">
            <w:pPr>
              <w:rPr>
                <w:b/>
                <w:bCs/>
                <w:sz w:val="22"/>
                <w:szCs w:val="22"/>
              </w:rPr>
            </w:pPr>
          </w:p>
          <w:p w:rsidR="00633FC6" w:rsidRPr="00863F3E" w:rsidRDefault="00633FC6" w:rsidP="00633FC6">
            <w:pPr>
              <w:pStyle w:val="Template-instructions"/>
              <w:rPr>
                <w:i w:val="0"/>
                <w:iCs/>
                <w:color w:val="auto"/>
                <w:sz w:val="22"/>
                <w:szCs w:val="22"/>
                <w:lang w:val="en-GB"/>
              </w:rPr>
            </w:pPr>
            <w:r w:rsidRPr="00863F3E">
              <w:rPr>
                <w:i w:val="0"/>
                <w:iCs/>
                <w:color w:val="auto"/>
                <w:sz w:val="22"/>
                <w:szCs w:val="22"/>
                <w:lang w:val="en-GB"/>
              </w:rPr>
              <w:t>If a local ethics committee rejects the amendments made to the approved core protocol, central support provided by WHO, including the supply of drugs, according to the originally-approved protocol must continue.</w:t>
            </w:r>
          </w:p>
          <w:p w:rsidR="00633FC6" w:rsidRPr="00863F3E" w:rsidRDefault="00633FC6" w:rsidP="00633FC6">
            <w:pPr>
              <w:pStyle w:val="Template-instructions"/>
              <w:rPr>
                <w:i w:val="0"/>
                <w:iCs/>
                <w:color w:val="auto"/>
                <w:sz w:val="22"/>
                <w:szCs w:val="22"/>
                <w:lang w:val="en-GB"/>
              </w:rPr>
            </w:pPr>
          </w:p>
          <w:p w:rsidR="00D670F9" w:rsidRDefault="00D670F9" w:rsidP="00633FC6">
            <w:pPr>
              <w:pStyle w:val="Template-instructions"/>
              <w:rPr>
                <w:i w:val="0"/>
                <w:iCs/>
                <w:color w:val="auto"/>
                <w:sz w:val="22"/>
                <w:szCs w:val="22"/>
                <w:lang w:val="en-GB"/>
              </w:rPr>
            </w:pPr>
          </w:p>
          <w:p w:rsidR="00D670F9" w:rsidRDefault="00D670F9" w:rsidP="00633FC6">
            <w:pPr>
              <w:pStyle w:val="Template-instructions"/>
              <w:rPr>
                <w:i w:val="0"/>
                <w:iCs/>
                <w:color w:val="auto"/>
                <w:sz w:val="22"/>
                <w:szCs w:val="22"/>
                <w:lang w:val="en-GB"/>
              </w:rPr>
            </w:pPr>
          </w:p>
          <w:p w:rsidR="00633FC6" w:rsidRPr="00863F3E" w:rsidRDefault="00633FC6" w:rsidP="00633FC6">
            <w:pPr>
              <w:pStyle w:val="Template-instructions"/>
              <w:rPr>
                <w:i w:val="0"/>
                <w:iCs/>
                <w:color w:val="auto"/>
                <w:sz w:val="22"/>
                <w:szCs w:val="22"/>
                <w:lang w:val="en-GB"/>
              </w:rPr>
            </w:pPr>
          </w:p>
          <w:p w:rsidR="00633FC6" w:rsidRPr="00863F3E" w:rsidRDefault="00633FC6" w:rsidP="00D670F9">
            <w:pPr>
              <w:pStyle w:val="Heading2"/>
              <w:spacing w:before="0" w:after="0"/>
              <w:ind w:left="0" w:firstLine="0"/>
              <w:rPr>
                <w:sz w:val="22"/>
                <w:szCs w:val="22"/>
              </w:rPr>
            </w:pPr>
            <w:r w:rsidRPr="00863F3E">
              <w:rPr>
                <w:sz w:val="22"/>
                <w:szCs w:val="22"/>
              </w:rPr>
              <w:t>Informed Consent Process</w:t>
            </w:r>
          </w:p>
          <w:p w:rsidR="00633FC6" w:rsidRPr="00863F3E" w:rsidRDefault="00633FC6" w:rsidP="00633FC6">
            <w:pPr>
              <w:spacing w:after="240"/>
              <w:rPr>
                <w:sz w:val="22"/>
                <w:szCs w:val="22"/>
              </w:rPr>
            </w:pPr>
            <w:r w:rsidRPr="00863F3E">
              <w:rPr>
                <w:sz w:val="22"/>
                <w:szCs w:val="22"/>
              </w:rPr>
              <w:t xml:space="preserve">Eligible patients will receive a concise description of the study, verbally and in writing. If they wish to join, </w:t>
            </w:r>
            <w:r w:rsidRPr="00863F3E">
              <w:rPr>
                <w:b/>
                <w:bCs/>
                <w:sz w:val="22"/>
                <w:szCs w:val="22"/>
              </w:rPr>
              <w:t>they must sign their consent beforehand</w:t>
            </w:r>
            <w:r w:rsidRPr="00863F3E">
              <w:rPr>
                <w:sz w:val="22"/>
                <w:szCs w:val="22"/>
              </w:rPr>
              <w:t xml:space="preserve">. As indicated in the eCRF, the consent process will take place as per national ethical guidelines, and what is acceptable in the country including whether or not it </w:t>
            </w:r>
            <w:r w:rsidRPr="00863F3E">
              <w:rPr>
                <w:sz w:val="22"/>
                <w:szCs w:val="22"/>
              </w:rPr>
              <w:lastRenderedPageBreak/>
              <w:t xml:space="preserve">is acceptable to obtain deferred informed consent. </w:t>
            </w:r>
          </w:p>
          <w:p w:rsidR="00633FC6" w:rsidRPr="00863F3E" w:rsidRDefault="00633FC6" w:rsidP="00633FC6">
            <w:pPr>
              <w:spacing w:after="240"/>
              <w:rPr>
                <w:sz w:val="22"/>
                <w:szCs w:val="22"/>
              </w:rPr>
            </w:pPr>
            <w:r w:rsidRPr="00863F3E">
              <w:rPr>
                <w:sz w:val="22"/>
                <w:szCs w:val="22"/>
              </w:rPr>
              <w:t>When obtaining informed consent, informed consent must be documented by a signed and dated written consent form. As indicated in the eCRF, the signature page photograph will be uploaded in the trial platform using a secure application – GCP compliant- that immediately encrypts and safely store the data.</w:t>
            </w:r>
          </w:p>
          <w:p w:rsidR="00633FC6" w:rsidRPr="00863F3E" w:rsidRDefault="00633FC6" w:rsidP="00633FC6">
            <w:pPr>
              <w:spacing w:after="240"/>
              <w:rPr>
                <w:sz w:val="22"/>
                <w:szCs w:val="22"/>
              </w:rPr>
            </w:pPr>
            <w:r w:rsidRPr="00863F3E">
              <w:rPr>
                <w:sz w:val="22"/>
                <w:szCs w:val="22"/>
              </w:rPr>
              <w:t xml:space="preserve">Methods other than a face-to-face consent interview may be acceptable if those methods allow for an adequate exchange of information and documentation, and a method to ensure that the signer of the consent form is the person who plans to </w:t>
            </w:r>
            <w:r w:rsidR="00D670F9" w:rsidRPr="00863F3E">
              <w:rPr>
                <w:sz w:val="22"/>
                <w:szCs w:val="22"/>
              </w:rPr>
              <w:t>enroll</w:t>
            </w:r>
            <w:r w:rsidRPr="00863F3E">
              <w:rPr>
                <w:sz w:val="22"/>
                <w:szCs w:val="22"/>
              </w:rPr>
              <w:t xml:space="preserve"> as a subject in the clinical investigation or is the legally authorized representative of the subject. </w:t>
            </w:r>
          </w:p>
          <w:p w:rsidR="00121718" w:rsidRDefault="00633FC6" w:rsidP="00D51829">
            <w:pPr>
              <w:spacing w:after="240"/>
              <w:rPr>
                <w:sz w:val="22"/>
                <w:szCs w:val="22"/>
              </w:rPr>
            </w:pPr>
            <w:r w:rsidRPr="00863F3E">
              <w:rPr>
                <w:sz w:val="22"/>
                <w:szCs w:val="22"/>
              </w:rPr>
              <w:t>Only if acceptable in the country, deferred consent will involve randomization at the investigator's discretion according to criteria that have been explicit during national ethical approval of the protocol, followed by the request for patient's (deferred subject consent) or representative's (deferred proxy consent) informed consent in a later phase. There should be a proxy independent party that would determine whether the patient is incapable or lacks capacity to provide informed consent. If the patient previously declined to consent then deferred consent is not applicable and will not be pursued. Extemporized oral translations/interpretations of the consent form will be avoided</w:t>
            </w:r>
          </w:p>
          <w:p w:rsidR="00121718" w:rsidRPr="00695E25" w:rsidRDefault="00121718" w:rsidP="00121718">
            <w:pPr>
              <w:spacing w:after="240"/>
              <w:jc w:val="both"/>
              <w:rPr>
                <w:szCs w:val="22"/>
                <w:lang w:eastAsia="en-GB"/>
              </w:rPr>
            </w:pPr>
            <w:r>
              <w:rPr>
                <w:szCs w:val="22"/>
                <w:lang w:eastAsia="en-GB"/>
              </w:rPr>
              <w:lastRenderedPageBreak/>
              <w:t xml:space="preserve">Where deferred consent is not acceptable, patients unable to give consent and without a surrogate will not be included in the study. </w:t>
            </w:r>
          </w:p>
          <w:p w:rsidR="00D51829" w:rsidRPr="00863F3E" w:rsidRDefault="00D51829" w:rsidP="00D51829">
            <w:pPr>
              <w:spacing w:after="240"/>
              <w:rPr>
                <w:sz w:val="22"/>
                <w:szCs w:val="22"/>
              </w:rPr>
            </w:pPr>
            <w:r w:rsidRPr="00863F3E">
              <w:rPr>
                <w:b/>
                <w:bCs/>
                <w:sz w:val="22"/>
                <w:szCs w:val="22"/>
              </w:rPr>
              <w:t>An electronic image of their signature is retained, but the patient retains the hard copy of the information and consent (SOP 2).</w:t>
            </w:r>
          </w:p>
          <w:p w:rsidR="00D51829" w:rsidRPr="00863F3E" w:rsidRDefault="00D51829" w:rsidP="00633FC6">
            <w:pPr>
              <w:spacing w:after="240"/>
              <w:rPr>
                <w:sz w:val="22"/>
                <w:szCs w:val="22"/>
              </w:rPr>
            </w:pPr>
          </w:p>
          <w:p w:rsidR="00D51829" w:rsidRPr="00863F3E" w:rsidRDefault="00D51829" w:rsidP="00E513C5">
            <w:pPr>
              <w:pStyle w:val="Heading2"/>
              <w:spacing w:after="0"/>
              <w:rPr>
                <w:sz w:val="22"/>
                <w:szCs w:val="22"/>
              </w:rPr>
            </w:pPr>
            <w:r w:rsidRPr="00863F3E">
              <w:rPr>
                <w:sz w:val="22"/>
                <w:szCs w:val="22"/>
              </w:rPr>
              <w:t>Monitoring protocol compliance</w:t>
            </w:r>
          </w:p>
          <w:p w:rsidR="00D51829" w:rsidRPr="00863F3E" w:rsidRDefault="00D51829" w:rsidP="00D51829">
            <w:pPr>
              <w:rPr>
                <w:sz w:val="22"/>
                <w:szCs w:val="22"/>
              </w:rPr>
            </w:pPr>
            <w:r w:rsidRPr="00863F3E">
              <w:rPr>
                <w:sz w:val="22"/>
                <w:szCs w:val="22"/>
              </w:rPr>
              <w:t xml:space="preserve">Monitoring to ensure that trial patients are protected, and the reported trial data are timely and complete will be conducted mainly by central data checks, not by site visits (which are avoided, partly to limit spread). Monitoring will be implemented in compliance with international regulations. </w:t>
            </w:r>
          </w:p>
          <w:p w:rsidR="00D51829" w:rsidRPr="00863F3E" w:rsidRDefault="00D51829" w:rsidP="00D51829">
            <w:pPr>
              <w:rPr>
                <w:sz w:val="22"/>
                <w:szCs w:val="22"/>
              </w:rPr>
            </w:pPr>
          </w:p>
          <w:p w:rsidR="00D51829" w:rsidRPr="00863F3E" w:rsidRDefault="00D51829" w:rsidP="00D51829">
            <w:pPr>
              <w:rPr>
                <w:sz w:val="22"/>
                <w:szCs w:val="22"/>
              </w:rPr>
            </w:pPr>
            <w:r w:rsidRPr="00863F3E">
              <w:rPr>
                <w:sz w:val="22"/>
                <w:szCs w:val="22"/>
              </w:rPr>
              <w:t>The Clinical Trial Unit of the University of Bern  will conduct the monitoring at Global level. The following information forms part of the Global monitors SOPS, we are sharing for information</w:t>
            </w:r>
          </w:p>
          <w:p w:rsidR="00D51829" w:rsidRPr="00863F3E" w:rsidRDefault="00D51829" w:rsidP="00D51829">
            <w:pPr>
              <w:rPr>
                <w:b/>
                <w:bCs/>
                <w:sz w:val="22"/>
                <w:szCs w:val="22"/>
              </w:rPr>
            </w:pPr>
            <w:r w:rsidRPr="00863F3E">
              <w:rPr>
                <w:b/>
                <w:bCs/>
                <w:sz w:val="22"/>
                <w:szCs w:val="22"/>
              </w:rPr>
              <w:t>Clinical Data Monitoring (CDM)</w:t>
            </w:r>
          </w:p>
          <w:p w:rsidR="00D51829" w:rsidRPr="00863F3E" w:rsidRDefault="00D51829" w:rsidP="00D51829">
            <w:pPr>
              <w:rPr>
                <w:sz w:val="22"/>
                <w:szCs w:val="22"/>
              </w:rPr>
            </w:pPr>
            <w:r w:rsidRPr="00863F3E">
              <w:rPr>
                <w:sz w:val="22"/>
                <w:szCs w:val="22"/>
              </w:rPr>
              <w:t xml:space="preserve">This will include completeness checks for all forms. </w:t>
            </w:r>
          </w:p>
          <w:p w:rsidR="00D51829" w:rsidRPr="00863F3E" w:rsidRDefault="00D51829" w:rsidP="00D51829">
            <w:pPr>
              <w:rPr>
                <w:sz w:val="22"/>
                <w:szCs w:val="22"/>
              </w:rPr>
            </w:pPr>
            <w:r w:rsidRPr="00863F3E">
              <w:rPr>
                <w:sz w:val="22"/>
                <w:szCs w:val="22"/>
              </w:rPr>
              <w:t xml:space="preserve">Furthermore, the monitors have identified data points for which plausibility checks would be possible. </w:t>
            </w:r>
          </w:p>
          <w:p w:rsidR="00D51829" w:rsidRPr="00863F3E" w:rsidRDefault="00D51829" w:rsidP="00D51829">
            <w:pPr>
              <w:pStyle w:val="ListParagraph"/>
              <w:numPr>
                <w:ilvl w:val="0"/>
                <w:numId w:val="37"/>
              </w:numPr>
              <w:rPr>
                <w:rFonts w:ascii="Times New Roman" w:hAnsi="Times New Roman" w:cs="Times New Roman"/>
                <w:sz w:val="22"/>
                <w:szCs w:val="22"/>
                <w:lang w:val="en-US"/>
              </w:rPr>
            </w:pPr>
            <w:r w:rsidRPr="00863F3E">
              <w:rPr>
                <w:rFonts w:ascii="Times New Roman" w:hAnsi="Times New Roman" w:cs="Times New Roman"/>
                <w:sz w:val="22"/>
                <w:szCs w:val="22"/>
                <w:lang w:val="en-US"/>
              </w:rPr>
              <w:t>Patient details</w:t>
            </w:r>
          </w:p>
          <w:p w:rsidR="00D51829" w:rsidRPr="00863F3E" w:rsidRDefault="00D51829" w:rsidP="00D51829">
            <w:pPr>
              <w:pStyle w:val="ListParagraph"/>
              <w:numPr>
                <w:ilvl w:val="0"/>
                <w:numId w:val="37"/>
              </w:numPr>
              <w:rPr>
                <w:rFonts w:ascii="Times New Roman" w:hAnsi="Times New Roman" w:cs="Times New Roman"/>
                <w:sz w:val="22"/>
                <w:szCs w:val="22"/>
              </w:rPr>
            </w:pPr>
            <w:r w:rsidRPr="00863F3E">
              <w:rPr>
                <w:rFonts w:ascii="Times New Roman" w:hAnsi="Times New Roman" w:cs="Times New Roman"/>
                <w:sz w:val="22"/>
                <w:szCs w:val="22"/>
                <w:lang w:val="en-US"/>
              </w:rPr>
              <w:t>Date of admission to this hospital: check plausibility (must be prior to the current date and in 2020)</w:t>
            </w:r>
          </w:p>
          <w:p w:rsidR="00D51829" w:rsidRPr="00863F3E" w:rsidRDefault="00D51829" w:rsidP="00D51829">
            <w:pPr>
              <w:pStyle w:val="ListParagraph"/>
              <w:numPr>
                <w:ilvl w:val="0"/>
                <w:numId w:val="37"/>
              </w:numPr>
              <w:rPr>
                <w:rFonts w:ascii="Times New Roman" w:hAnsi="Times New Roman" w:cs="Times New Roman"/>
                <w:sz w:val="22"/>
                <w:szCs w:val="22"/>
              </w:rPr>
            </w:pPr>
            <w:r w:rsidRPr="00863F3E">
              <w:rPr>
                <w:rFonts w:ascii="Times New Roman" w:hAnsi="Times New Roman" w:cs="Times New Roman"/>
                <w:sz w:val="22"/>
                <w:szCs w:val="22"/>
                <w:lang w:val="en-US"/>
              </w:rPr>
              <w:t>Randomization:</w:t>
            </w:r>
          </w:p>
          <w:p w:rsidR="00D51829" w:rsidRPr="00863F3E" w:rsidRDefault="00D51829" w:rsidP="00D51829">
            <w:pPr>
              <w:pStyle w:val="ListParagraph"/>
              <w:numPr>
                <w:ilvl w:val="0"/>
                <w:numId w:val="38"/>
              </w:numPr>
              <w:rPr>
                <w:rFonts w:ascii="Times New Roman" w:hAnsi="Times New Roman" w:cs="Times New Roman"/>
                <w:sz w:val="22"/>
                <w:szCs w:val="22"/>
              </w:rPr>
            </w:pPr>
            <w:r w:rsidRPr="00863F3E">
              <w:rPr>
                <w:rFonts w:ascii="Times New Roman" w:hAnsi="Times New Roman" w:cs="Times New Roman"/>
                <w:sz w:val="22"/>
                <w:szCs w:val="22"/>
                <w:lang w:val="en-US"/>
              </w:rPr>
              <w:t>Reconfirm none of the study medications are contraindicated: must be ‘not contraindicated’</w:t>
            </w:r>
          </w:p>
          <w:p w:rsidR="00D51829" w:rsidRPr="00863F3E" w:rsidRDefault="00D51829" w:rsidP="00D51829">
            <w:pPr>
              <w:pStyle w:val="ListParagraph"/>
              <w:numPr>
                <w:ilvl w:val="0"/>
                <w:numId w:val="39"/>
              </w:numPr>
              <w:rPr>
                <w:rFonts w:ascii="Times New Roman" w:hAnsi="Times New Roman" w:cs="Times New Roman"/>
                <w:sz w:val="22"/>
                <w:szCs w:val="22"/>
              </w:rPr>
            </w:pPr>
            <w:r w:rsidRPr="00863F3E">
              <w:rPr>
                <w:rFonts w:ascii="Times New Roman" w:hAnsi="Times New Roman" w:cs="Times New Roman"/>
                <w:sz w:val="22"/>
                <w:szCs w:val="22"/>
                <w:lang w:val="en-US"/>
              </w:rPr>
              <w:lastRenderedPageBreak/>
              <w:t>Treatments in hospital:</w:t>
            </w:r>
          </w:p>
          <w:p w:rsidR="00D51829" w:rsidRPr="00863F3E" w:rsidRDefault="00D51829" w:rsidP="00D51829">
            <w:pPr>
              <w:pStyle w:val="ListParagraph"/>
              <w:numPr>
                <w:ilvl w:val="0"/>
                <w:numId w:val="40"/>
              </w:numPr>
              <w:rPr>
                <w:rFonts w:ascii="Times New Roman" w:hAnsi="Times New Roman" w:cs="Times New Roman"/>
                <w:sz w:val="22"/>
                <w:szCs w:val="22"/>
              </w:rPr>
            </w:pPr>
            <w:r w:rsidRPr="00863F3E">
              <w:rPr>
                <w:rFonts w:ascii="Times New Roman" w:hAnsi="Times New Roman" w:cs="Times New Roman"/>
                <w:sz w:val="22"/>
                <w:szCs w:val="22"/>
                <w:lang w:val="en-US"/>
              </w:rPr>
              <w:t>Study drugs given: check if according to randomization result</w:t>
            </w:r>
          </w:p>
          <w:p w:rsidR="00D51829" w:rsidRPr="00863F3E" w:rsidRDefault="00D51829" w:rsidP="00D51829">
            <w:pPr>
              <w:pStyle w:val="ListParagraph"/>
              <w:numPr>
                <w:ilvl w:val="0"/>
                <w:numId w:val="40"/>
              </w:numPr>
              <w:rPr>
                <w:rFonts w:ascii="Times New Roman" w:hAnsi="Times New Roman" w:cs="Times New Roman"/>
                <w:sz w:val="22"/>
                <w:szCs w:val="22"/>
              </w:rPr>
            </w:pPr>
            <w:r w:rsidRPr="00863F3E">
              <w:rPr>
                <w:rFonts w:ascii="Times New Roman" w:hAnsi="Times New Roman" w:cs="Times New Roman"/>
                <w:sz w:val="22"/>
                <w:szCs w:val="22"/>
                <w:lang w:val="en-US"/>
              </w:rPr>
              <w:t>Date started DRUG: check plausibility (must be after date of admission)</w:t>
            </w:r>
          </w:p>
          <w:p w:rsidR="00D51829" w:rsidRPr="00863F3E" w:rsidRDefault="00D51829" w:rsidP="00D51829">
            <w:pPr>
              <w:pStyle w:val="ListParagraph"/>
              <w:numPr>
                <w:ilvl w:val="0"/>
                <w:numId w:val="40"/>
              </w:numPr>
              <w:rPr>
                <w:rFonts w:ascii="Times New Roman" w:hAnsi="Times New Roman" w:cs="Times New Roman"/>
                <w:sz w:val="22"/>
                <w:szCs w:val="22"/>
              </w:rPr>
            </w:pPr>
            <w:r w:rsidRPr="00863F3E">
              <w:rPr>
                <w:rFonts w:ascii="Times New Roman" w:hAnsi="Times New Roman" w:cs="Times New Roman"/>
                <w:sz w:val="22"/>
                <w:szCs w:val="22"/>
                <w:lang w:val="en-US"/>
              </w:rPr>
              <w:t>Date stopped DRUG: check plausibility (must be before date of discharge / date of death)</w:t>
            </w:r>
          </w:p>
          <w:p w:rsidR="00D51829" w:rsidRPr="00863F3E" w:rsidRDefault="00D51829" w:rsidP="00D51829">
            <w:pPr>
              <w:pStyle w:val="ListParagraph"/>
              <w:numPr>
                <w:ilvl w:val="0"/>
                <w:numId w:val="39"/>
              </w:numPr>
              <w:rPr>
                <w:rFonts w:ascii="Times New Roman" w:hAnsi="Times New Roman" w:cs="Times New Roman"/>
                <w:sz w:val="22"/>
                <w:szCs w:val="22"/>
              </w:rPr>
            </w:pPr>
            <w:r w:rsidRPr="00863F3E">
              <w:rPr>
                <w:rFonts w:ascii="Times New Roman" w:hAnsi="Times New Roman" w:cs="Times New Roman"/>
                <w:sz w:val="22"/>
                <w:szCs w:val="22"/>
                <w:lang w:val="en-US"/>
              </w:rPr>
              <w:t>Outcomes in hospital</w:t>
            </w:r>
          </w:p>
          <w:p w:rsidR="00633FC6" w:rsidRPr="00863F3E" w:rsidRDefault="00D51829" w:rsidP="00E513C5">
            <w:pPr>
              <w:rPr>
                <w:sz w:val="22"/>
                <w:szCs w:val="22"/>
                <w:lang w:val="en-GB"/>
              </w:rPr>
            </w:pPr>
            <w:r w:rsidRPr="00863F3E">
              <w:rPr>
                <w:sz w:val="22"/>
                <w:szCs w:val="22"/>
              </w:rPr>
              <w:t>Date of death or discharge: check plausibility (must be after date of admission</w:t>
            </w:r>
          </w:p>
          <w:p w:rsidR="00633FC6" w:rsidRPr="00863F3E" w:rsidRDefault="00633FC6" w:rsidP="00633FC6">
            <w:pPr>
              <w:pStyle w:val="Template-instructions"/>
              <w:rPr>
                <w:i w:val="0"/>
                <w:iCs/>
                <w:color w:val="auto"/>
                <w:sz w:val="22"/>
                <w:szCs w:val="22"/>
                <w:lang w:val="en-GB"/>
              </w:rPr>
            </w:pPr>
          </w:p>
          <w:p w:rsidR="00EF7A98" w:rsidRPr="00863F3E" w:rsidRDefault="00EF7A98" w:rsidP="00633FC6">
            <w:pPr>
              <w:pStyle w:val="Template-instructions"/>
              <w:rPr>
                <w:i w:val="0"/>
                <w:iCs/>
                <w:color w:val="auto"/>
                <w:sz w:val="22"/>
                <w:szCs w:val="22"/>
                <w:lang w:val="en-GB"/>
              </w:rPr>
            </w:pPr>
          </w:p>
          <w:p w:rsidR="00EF7A98" w:rsidRPr="00863F3E" w:rsidRDefault="00EF7A98" w:rsidP="00633FC6">
            <w:pPr>
              <w:pStyle w:val="Template-instructions"/>
              <w:rPr>
                <w:i w:val="0"/>
                <w:iCs/>
                <w:color w:val="auto"/>
                <w:sz w:val="22"/>
                <w:szCs w:val="22"/>
                <w:lang w:val="en-GB"/>
              </w:rPr>
            </w:pPr>
          </w:p>
          <w:p w:rsidR="00FC782B" w:rsidRPr="00863F3E" w:rsidRDefault="00FC782B" w:rsidP="00E513C5">
            <w:pPr>
              <w:spacing w:before="120"/>
              <w:outlineLvl w:val="0"/>
              <w:rPr>
                <w:rFonts w:eastAsia="SimHei"/>
                <w:b/>
                <w:sz w:val="22"/>
                <w:szCs w:val="22"/>
                <w:lang w:eastAsia="zh-CN"/>
              </w:rPr>
            </w:pPr>
            <w:r w:rsidRPr="00863F3E">
              <w:rPr>
                <w:rFonts w:eastAsia="SimHei"/>
                <w:b/>
                <w:sz w:val="22"/>
                <w:szCs w:val="22"/>
                <w:lang w:eastAsia="zh-CN"/>
              </w:rPr>
              <w:t xml:space="preserve">Data sharing </w:t>
            </w:r>
          </w:p>
          <w:p w:rsidR="00FC782B" w:rsidRPr="00863F3E" w:rsidRDefault="00FC782B" w:rsidP="00FC782B">
            <w:pPr>
              <w:rPr>
                <w:color w:val="1B43FF"/>
                <w:sz w:val="22"/>
                <w:szCs w:val="22"/>
                <w:u w:val="single"/>
                <w:lang w:eastAsia="en-GB"/>
              </w:rPr>
            </w:pPr>
            <w:bookmarkStart w:id="20" w:name="_Hlk48145057"/>
            <w:r w:rsidRPr="00863F3E">
              <w:rPr>
                <w:sz w:val="22"/>
                <w:szCs w:val="22"/>
                <w:lang w:val="en-GB" w:eastAsia="en-GB"/>
              </w:rPr>
              <w:t xml:space="preserve">Data ownership remains with each investigator and country. The data will be used for the analysis as described in the protocol. </w:t>
            </w:r>
            <w:r w:rsidRPr="00863F3E">
              <w:rPr>
                <w:sz w:val="22"/>
                <w:szCs w:val="22"/>
                <w:lang w:eastAsia="en-GB"/>
              </w:rPr>
              <w:t xml:space="preserve">After the trial has ended and its results have been reported, anonymized data sharing will occur and their data will be provided to each team of investigators as per the </w:t>
            </w:r>
            <w:bookmarkEnd w:id="20"/>
            <w:r w:rsidRPr="00863F3E">
              <w:rPr>
                <w:sz w:val="22"/>
                <w:szCs w:val="22"/>
                <w:lang w:val="en-GB" w:eastAsia="en-GB"/>
              </w:rPr>
              <w:fldChar w:fldCharType="begin"/>
            </w:r>
            <w:r w:rsidRPr="00863F3E">
              <w:rPr>
                <w:sz w:val="22"/>
                <w:szCs w:val="22"/>
                <w:lang w:val="en-GB" w:eastAsia="en-GB"/>
              </w:rPr>
              <w:instrText xml:space="preserve"> HYPERLINK "https://www.who.int/ihr/procedures/SPG_data_sharing.pdf?ua=1&amp;ua=1" </w:instrText>
            </w:r>
            <w:r w:rsidRPr="00863F3E">
              <w:rPr>
                <w:sz w:val="22"/>
                <w:szCs w:val="22"/>
                <w:lang w:val="en-GB" w:eastAsia="en-GB"/>
              </w:rPr>
              <w:fldChar w:fldCharType="separate"/>
            </w:r>
            <w:r w:rsidRPr="00863F3E">
              <w:rPr>
                <w:color w:val="1B43FF"/>
                <w:sz w:val="22"/>
                <w:szCs w:val="22"/>
                <w:u w:val="single"/>
                <w:lang w:val="en-GB" w:eastAsia="en-GB"/>
              </w:rPr>
              <w:t>Policy Statement on Data Sharing by the World Health Organization</w:t>
            </w:r>
            <w:r w:rsidRPr="00863F3E">
              <w:rPr>
                <w:color w:val="1B43FF"/>
                <w:sz w:val="22"/>
                <w:szCs w:val="22"/>
                <w:u w:val="single"/>
                <w:lang w:eastAsia="en-GB"/>
              </w:rPr>
              <w:t>.</w:t>
            </w:r>
            <w:r w:rsidRPr="00863F3E">
              <w:rPr>
                <w:color w:val="1B43FF"/>
                <w:sz w:val="22"/>
                <w:szCs w:val="22"/>
                <w:u w:val="single"/>
                <w:lang w:eastAsia="en-GB"/>
              </w:rPr>
              <w:fldChar w:fldCharType="end"/>
            </w:r>
          </w:p>
          <w:p w:rsidR="00EF7A98" w:rsidRPr="00863F3E" w:rsidRDefault="00121718" w:rsidP="00E513C5">
            <w:pPr>
              <w:pStyle w:val="Heading1"/>
              <w:spacing w:after="0"/>
              <w:ind w:left="0" w:firstLine="0"/>
              <w:rPr>
                <w:sz w:val="22"/>
                <w:szCs w:val="22"/>
              </w:rPr>
            </w:pPr>
            <w:r w:rsidRPr="00863F3E">
              <w:rPr>
                <w:caps w:val="0"/>
                <w:sz w:val="22"/>
                <w:szCs w:val="22"/>
              </w:rPr>
              <w:t>Publications</w:t>
            </w:r>
          </w:p>
          <w:p w:rsidR="00EF7A98" w:rsidRPr="00863F3E" w:rsidRDefault="00EF7A98" w:rsidP="00EF7A98">
            <w:pPr>
              <w:rPr>
                <w:sz w:val="22"/>
                <w:szCs w:val="22"/>
              </w:rPr>
            </w:pPr>
            <w:r w:rsidRPr="00863F3E">
              <w:rPr>
                <w:sz w:val="22"/>
                <w:szCs w:val="22"/>
              </w:rPr>
              <w:t xml:space="preserve">This international collaboration is </w:t>
            </w:r>
            <w:r w:rsidR="00120F0B" w:rsidRPr="00863F3E">
              <w:rPr>
                <w:sz w:val="22"/>
                <w:szCs w:val="22"/>
              </w:rPr>
              <w:t>coordinated</w:t>
            </w:r>
            <w:r w:rsidRPr="00863F3E">
              <w:rPr>
                <w:sz w:val="22"/>
                <w:szCs w:val="22"/>
              </w:rPr>
              <w:t xml:space="preserve"> through the World Health </w:t>
            </w:r>
            <w:r w:rsidR="00120F0B" w:rsidRPr="00863F3E">
              <w:rPr>
                <w:sz w:val="22"/>
                <w:szCs w:val="22"/>
              </w:rPr>
              <w:t>Organization</w:t>
            </w:r>
            <w:r w:rsidRPr="00863F3E">
              <w:rPr>
                <w:sz w:val="22"/>
                <w:szCs w:val="22"/>
              </w:rPr>
              <w:t xml:space="preserve">, which is also a sponsor of the trial. Any wholly reliable interim findings will be disseminated rapidly by the WHO. There will be group authorship recognizing the contribution of all national and local investigators and guided by the </w:t>
            </w:r>
            <w:hyperlink r:id="rId19" w:history="1">
              <w:r w:rsidRPr="00863F3E">
                <w:rPr>
                  <w:rStyle w:val="Hyperlink"/>
                  <w:sz w:val="22"/>
                  <w:szCs w:val="22"/>
                </w:rPr>
                <w:t>International Committee of Medical Journal Editors (ICMJE) recommendations</w:t>
              </w:r>
            </w:hyperlink>
            <w:r w:rsidRPr="00863F3E">
              <w:rPr>
                <w:sz w:val="22"/>
                <w:szCs w:val="22"/>
              </w:rPr>
              <w:t xml:space="preserve">. Any wholly reliable </w:t>
            </w:r>
            <w:r w:rsidRPr="00863F3E">
              <w:rPr>
                <w:sz w:val="22"/>
                <w:szCs w:val="22"/>
              </w:rPr>
              <w:lastRenderedPageBreak/>
              <w:t>interim findings on mortality will be disseminated rapidly by the WHO and will be published in the names of the collaborators.</w:t>
            </w:r>
          </w:p>
          <w:p w:rsidR="00EF7A98" w:rsidRPr="00863F3E" w:rsidRDefault="00EF7A98" w:rsidP="00EF7A98">
            <w:pPr>
              <w:rPr>
                <w:sz w:val="22"/>
                <w:szCs w:val="22"/>
              </w:rPr>
            </w:pPr>
          </w:p>
          <w:p w:rsidR="00EF7A98" w:rsidRPr="00863F3E" w:rsidRDefault="00EF7A98" w:rsidP="00F824FF">
            <w:pPr>
              <w:rPr>
                <w:b/>
                <w:bCs/>
                <w:sz w:val="22"/>
                <w:szCs w:val="22"/>
              </w:rPr>
            </w:pPr>
          </w:p>
        </w:tc>
        <w:tc>
          <w:tcPr>
            <w:tcW w:w="2520" w:type="dxa"/>
            <w:tcBorders>
              <w:top w:val="single" w:sz="4" w:space="0" w:color="auto"/>
              <w:left w:val="single" w:sz="4" w:space="0" w:color="auto"/>
              <w:bottom w:val="single" w:sz="4" w:space="0" w:color="auto"/>
              <w:right w:val="single" w:sz="4" w:space="0" w:color="auto"/>
            </w:tcBorders>
          </w:tcPr>
          <w:p w:rsidR="006C7759" w:rsidRPr="00863F3E" w:rsidRDefault="006C7759" w:rsidP="006C7759">
            <w:pPr>
              <w:rPr>
                <w:sz w:val="22"/>
                <w:szCs w:val="22"/>
              </w:rPr>
            </w:pPr>
            <w:r w:rsidRPr="00863F3E">
              <w:rPr>
                <w:sz w:val="22"/>
                <w:szCs w:val="22"/>
              </w:rPr>
              <w:lastRenderedPageBreak/>
              <w:t>Emphasis added to highlight the role of the national coordinator. Also, it is stressed that COVID 19 patient turnover should be a critical factor in the selection of the hospital. It is expected that these facilities will be public health facilities which guarantees access to all, thereby ensuring equity.</w:t>
            </w:r>
          </w:p>
          <w:p w:rsidR="00CD216C" w:rsidRDefault="00CD216C" w:rsidP="00AA21F6">
            <w:pPr>
              <w:rPr>
                <w:bCs/>
                <w:sz w:val="22"/>
                <w:szCs w:val="22"/>
              </w:rPr>
            </w:pPr>
          </w:p>
          <w:p w:rsidR="009709AC" w:rsidRDefault="009709AC" w:rsidP="00AA21F6">
            <w:pPr>
              <w:rPr>
                <w:bCs/>
                <w:sz w:val="22"/>
                <w:szCs w:val="22"/>
              </w:rPr>
            </w:pPr>
          </w:p>
          <w:p w:rsidR="009709AC" w:rsidRPr="00863F3E" w:rsidRDefault="009709AC" w:rsidP="00AA21F6">
            <w:pPr>
              <w:rPr>
                <w:bCs/>
                <w:sz w:val="22"/>
                <w:szCs w:val="22"/>
              </w:rPr>
            </w:pPr>
          </w:p>
          <w:p w:rsidR="006C7759" w:rsidRPr="00863F3E" w:rsidRDefault="006C7759" w:rsidP="00AA21F6">
            <w:pPr>
              <w:rPr>
                <w:bCs/>
                <w:sz w:val="22"/>
                <w:szCs w:val="22"/>
              </w:rPr>
            </w:pPr>
          </w:p>
          <w:p w:rsidR="006C7759" w:rsidRPr="00863F3E" w:rsidRDefault="006C7759" w:rsidP="006C7759">
            <w:pPr>
              <w:rPr>
                <w:sz w:val="22"/>
                <w:szCs w:val="22"/>
              </w:rPr>
            </w:pPr>
            <w:r w:rsidRPr="00863F3E">
              <w:rPr>
                <w:sz w:val="22"/>
                <w:szCs w:val="22"/>
              </w:rPr>
              <w:t>The website has now been updated and the link to the relevant trial document now accessible.</w:t>
            </w:r>
          </w:p>
          <w:p w:rsidR="006C7759" w:rsidRPr="00863F3E" w:rsidRDefault="006C7759" w:rsidP="00AA21F6">
            <w:pPr>
              <w:rPr>
                <w:bCs/>
                <w:sz w:val="22"/>
                <w:szCs w:val="22"/>
              </w:rPr>
            </w:pPr>
          </w:p>
          <w:p w:rsidR="006C7759" w:rsidRPr="00863F3E" w:rsidRDefault="006C7759" w:rsidP="00AA21F6">
            <w:pPr>
              <w:rPr>
                <w:bCs/>
                <w:sz w:val="22"/>
                <w:szCs w:val="22"/>
              </w:rPr>
            </w:pPr>
          </w:p>
          <w:p w:rsidR="006C7759" w:rsidRPr="00863F3E" w:rsidRDefault="006C7759" w:rsidP="00AA21F6">
            <w:pPr>
              <w:rPr>
                <w:bCs/>
                <w:sz w:val="22"/>
                <w:szCs w:val="22"/>
              </w:rPr>
            </w:pPr>
          </w:p>
          <w:p w:rsidR="006C7759" w:rsidRPr="00863F3E" w:rsidRDefault="006C7759" w:rsidP="00AA21F6">
            <w:pPr>
              <w:rPr>
                <w:bCs/>
                <w:sz w:val="22"/>
                <w:szCs w:val="22"/>
              </w:rPr>
            </w:pPr>
          </w:p>
          <w:p w:rsidR="006C7759" w:rsidRPr="00863F3E" w:rsidRDefault="006C7759" w:rsidP="00AA21F6">
            <w:pPr>
              <w:rPr>
                <w:bCs/>
                <w:sz w:val="22"/>
                <w:szCs w:val="22"/>
              </w:rPr>
            </w:pPr>
          </w:p>
          <w:p w:rsidR="006C7759" w:rsidRPr="00863F3E" w:rsidRDefault="006C7759" w:rsidP="00AA21F6">
            <w:pPr>
              <w:rPr>
                <w:bCs/>
                <w:sz w:val="22"/>
                <w:szCs w:val="22"/>
              </w:rPr>
            </w:pPr>
          </w:p>
          <w:p w:rsidR="006C7759" w:rsidRPr="00863F3E" w:rsidRDefault="006C7759" w:rsidP="00AA21F6">
            <w:pPr>
              <w:rPr>
                <w:bCs/>
                <w:sz w:val="22"/>
                <w:szCs w:val="22"/>
              </w:rPr>
            </w:pPr>
          </w:p>
          <w:p w:rsidR="006C7759" w:rsidRPr="00863F3E" w:rsidRDefault="006C7759" w:rsidP="00AA21F6">
            <w:pPr>
              <w:rPr>
                <w:bCs/>
                <w:sz w:val="22"/>
                <w:szCs w:val="22"/>
              </w:rPr>
            </w:pPr>
          </w:p>
          <w:p w:rsidR="00AE7C34" w:rsidRPr="00863F3E" w:rsidRDefault="00AE7C34" w:rsidP="00AA21F6">
            <w:pPr>
              <w:rPr>
                <w:sz w:val="22"/>
                <w:szCs w:val="22"/>
              </w:rPr>
            </w:pPr>
          </w:p>
          <w:p w:rsidR="00AE7C34" w:rsidRPr="00863F3E" w:rsidRDefault="00AE7C34" w:rsidP="00AA21F6">
            <w:pPr>
              <w:rPr>
                <w:sz w:val="22"/>
                <w:szCs w:val="22"/>
              </w:rPr>
            </w:pPr>
          </w:p>
          <w:p w:rsidR="00AE7C34" w:rsidRPr="00863F3E" w:rsidRDefault="00AE7C34" w:rsidP="00AA21F6">
            <w:pPr>
              <w:rPr>
                <w:sz w:val="22"/>
                <w:szCs w:val="22"/>
              </w:rPr>
            </w:pPr>
          </w:p>
          <w:p w:rsidR="005814C6" w:rsidRPr="00863F3E" w:rsidRDefault="005814C6" w:rsidP="00AA21F6">
            <w:pPr>
              <w:rPr>
                <w:sz w:val="22"/>
                <w:szCs w:val="22"/>
              </w:rPr>
            </w:pPr>
          </w:p>
          <w:p w:rsidR="005814C6" w:rsidRPr="00863F3E" w:rsidRDefault="005814C6" w:rsidP="00AA21F6">
            <w:pPr>
              <w:rPr>
                <w:sz w:val="22"/>
                <w:szCs w:val="22"/>
              </w:rPr>
            </w:pPr>
          </w:p>
          <w:p w:rsidR="006C7759" w:rsidRPr="00863F3E" w:rsidRDefault="006C7759" w:rsidP="00AA21F6">
            <w:pPr>
              <w:rPr>
                <w:sz w:val="22"/>
                <w:szCs w:val="22"/>
              </w:rPr>
            </w:pPr>
            <w:r w:rsidRPr="00863F3E">
              <w:rPr>
                <w:sz w:val="22"/>
                <w:szCs w:val="22"/>
              </w:rPr>
              <w:t xml:space="preserve">Since only </w:t>
            </w:r>
            <w:r w:rsidR="005814C6" w:rsidRPr="00863F3E">
              <w:rPr>
                <w:sz w:val="22"/>
                <w:szCs w:val="22"/>
              </w:rPr>
              <w:t>remdes</w:t>
            </w:r>
            <w:r w:rsidR="00443BD8" w:rsidRPr="00863F3E">
              <w:rPr>
                <w:sz w:val="22"/>
                <w:szCs w:val="22"/>
              </w:rPr>
              <w:t>i</w:t>
            </w:r>
            <w:r w:rsidR="005814C6" w:rsidRPr="00863F3E">
              <w:rPr>
                <w:sz w:val="22"/>
                <w:szCs w:val="22"/>
              </w:rPr>
              <w:t xml:space="preserve">vir, interferon and acalabrutinib are </w:t>
            </w:r>
            <w:r w:rsidRPr="00863F3E">
              <w:rPr>
                <w:sz w:val="22"/>
                <w:szCs w:val="22"/>
              </w:rPr>
              <w:t>now being evaluated, chloroquine</w:t>
            </w:r>
            <w:r w:rsidR="005814C6" w:rsidRPr="00863F3E">
              <w:rPr>
                <w:sz w:val="22"/>
                <w:szCs w:val="22"/>
              </w:rPr>
              <w:t xml:space="preserve"> and Lopinavir/ritonavir</w:t>
            </w:r>
            <w:r w:rsidRPr="00863F3E">
              <w:rPr>
                <w:sz w:val="22"/>
                <w:szCs w:val="22"/>
              </w:rPr>
              <w:t xml:space="preserve"> ha</w:t>
            </w:r>
            <w:r w:rsidR="005814C6" w:rsidRPr="00863F3E">
              <w:rPr>
                <w:sz w:val="22"/>
                <w:szCs w:val="22"/>
              </w:rPr>
              <w:t>ve</w:t>
            </w:r>
            <w:r w:rsidRPr="00863F3E">
              <w:rPr>
                <w:sz w:val="22"/>
                <w:szCs w:val="22"/>
              </w:rPr>
              <w:t xml:space="preserve"> been expunged</w:t>
            </w:r>
            <w:r w:rsidR="00AE7C34" w:rsidRPr="00863F3E">
              <w:rPr>
                <w:sz w:val="22"/>
                <w:szCs w:val="22"/>
              </w:rPr>
              <w:t>.</w:t>
            </w:r>
          </w:p>
          <w:p w:rsidR="00AE7C34" w:rsidRPr="00863F3E" w:rsidRDefault="00AE7C34" w:rsidP="00AA21F6">
            <w:pPr>
              <w:rPr>
                <w:sz w:val="22"/>
                <w:szCs w:val="22"/>
              </w:rPr>
            </w:pPr>
          </w:p>
          <w:p w:rsidR="00AE7C34" w:rsidRPr="00863F3E" w:rsidRDefault="00AE7C34" w:rsidP="00AA21F6">
            <w:pPr>
              <w:rPr>
                <w:sz w:val="22"/>
                <w:szCs w:val="22"/>
              </w:rPr>
            </w:pPr>
          </w:p>
          <w:p w:rsidR="00AE7C34" w:rsidRPr="00863F3E" w:rsidRDefault="00AE7C34" w:rsidP="00AA21F6">
            <w:pPr>
              <w:rPr>
                <w:sz w:val="22"/>
                <w:szCs w:val="22"/>
              </w:rPr>
            </w:pPr>
          </w:p>
          <w:p w:rsidR="00AE7C34" w:rsidRPr="00863F3E" w:rsidRDefault="00AE7C34" w:rsidP="00AA21F6">
            <w:pPr>
              <w:rPr>
                <w:sz w:val="22"/>
                <w:szCs w:val="22"/>
              </w:rPr>
            </w:pPr>
          </w:p>
          <w:p w:rsidR="005814C6" w:rsidRPr="00863F3E" w:rsidRDefault="005814C6" w:rsidP="00AA21F6">
            <w:pPr>
              <w:rPr>
                <w:sz w:val="22"/>
                <w:szCs w:val="22"/>
              </w:rPr>
            </w:pPr>
          </w:p>
          <w:p w:rsidR="005814C6" w:rsidRPr="00863F3E" w:rsidRDefault="005814C6" w:rsidP="00AA21F6">
            <w:pPr>
              <w:rPr>
                <w:sz w:val="22"/>
                <w:szCs w:val="22"/>
              </w:rPr>
            </w:pPr>
          </w:p>
          <w:p w:rsidR="005814C6" w:rsidRPr="00863F3E" w:rsidRDefault="005814C6" w:rsidP="00AA21F6">
            <w:pPr>
              <w:rPr>
                <w:sz w:val="22"/>
                <w:szCs w:val="22"/>
              </w:rPr>
            </w:pPr>
          </w:p>
          <w:p w:rsidR="00AE7C34" w:rsidRPr="00863F3E" w:rsidRDefault="00AE7C34" w:rsidP="00AA21F6">
            <w:pPr>
              <w:rPr>
                <w:sz w:val="22"/>
                <w:szCs w:val="22"/>
              </w:rPr>
            </w:pPr>
          </w:p>
          <w:p w:rsidR="00AE7C34" w:rsidRPr="00863F3E" w:rsidRDefault="006C09B9" w:rsidP="00AA21F6">
            <w:pPr>
              <w:rPr>
                <w:bCs/>
                <w:sz w:val="22"/>
                <w:szCs w:val="22"/>
              </w:rPr>
            </w:pPr>
            <w:r w:rsidRPr="00863F3E">
              <w:rPr>
                <w:bCs/>
                <w:sz w:val="22"/>
                <w:szCs w:val="22"/>
              </w:rPr>
              <w:t>Section on contraindications has been updated.</w:t>
            </w:r>
          </w:p>
          <w:p w:rsidR="006C09B9" w:rsidRPr="00863F3E" w:rsidRDefault="006C09B9" w:rsidP="00AA21F6">
            <w:pPr>
              <w:rPr>
                <w:bCs/>
                <w:sz w:val="22"/>
                <w:szCs w:val="22"/>
              </w:rPr>
            </w:pPr>
          </w:p>
          <w:p w:rsidR="006C09B9" w:rsidRPr="00863F3E" w:rsidRDefault="006C09B9" w:rsidP="00AA21F6">
            <w:pPr>
              <w:rPr>
                <w:bCs/>
                <w:sz w:val="22"/>
                <w:szCs w:val="22"/>
              </w:rPr>
            </w:pPr>
          </w:p>
          <w:p w:rsidR="006C09B9" w:rsidRPr="00863F3E" w:rsidRDefault="006C09B9" w:rsidP="00AA21F6">
            <w:pPr>
              <w:rPr>
                <w:bCs/>
                <w:sz w:val="22"/>
                <w:szCs w:val="22"/>
              </w:rPr>
            </w:pPr>
          </w:p>
          <w:p w:rsidR="006C09B9" w:rsidRPr="00863F3E" w:rsidRDefault="006C09B9" w:rsidP="00AA21F6">
            <w:pPr>
              <w:rPr>
                <w:bCs/>
                <w:sz w:val="22"/>
                <w:szCs w:val="22"/>
              </w:rPr>
            </w:pPr>
          </w:p>
          <w:p w:rsidR="006C09B9" w:rsidRPr="00863F3E" w:rsidRDefault="006C09B9" w:rsidP="00AA21F6">
            <w:pPr>
              <w:rPr>
                <w:bCs/>
                <w:sz w:val="22"/>
                <w:szCs w:val="22"/>
              </w:rPr>
            </w:pPr>
          </w:p>
          <w:p w:rsidR="006C09B9" w:rsidRPr="00863F3E" w:rsidRDefault="006C09B9" w:rsidP="00AA21F6">
            <w:pPr>
              <w:rPr>
                <w:bCs/>
                <w:sz w:val="22"/>
                <w:szCs w:val="22"/>
              </w:rPr>
            </w:pPr>
          </w:p>
          <w:p w:rsidR="006C09B9" w:rsidRPr="00863F3E" w:rsidRDefault="006C09B9" w:rsidP="00AA21F6">
            <w:pPr>
              <w:rPr>
                <w:bCs/>
                <w:sz w:val="22"/>
                <w:szCs w:val="22"/>
              </w:rPr>
            </w:pPr>
          </w:p>
          <w:p w:rsidR="006C09B9" w:rsidRPr="00863F3E" w:rsidRDefault="00443BD8" w:rsidP="00AA21F6">
            <w:pPr>
              <w:rPr>
                <w:bCs/>
                <w:sz w:val="22"/>
                <w:szCs w:val="22"/>
              </w:rPr>
            </w:pPr>
            <w:r w:rsidRPr="00863F3E">
              <w:rPr>
                <w:bCs/>
                <w:sz w:val="22"/>
                <w:szCs w:val="22"/>
              </w:rPr>
              <w:t>These are the 3 agents now being evaluated in the Solidarity trial</w:t>
            </w:r>
          </w:p>
          <w:p w:rsidR="006C09B9" w:rsidRPr="00863F3E" w:rsidRDefault="006C09B9" w:rsidP="00AA21F6">
            <w:pPr>
              <w:rPr>
                <w:bCs/>
                <w:sz w:val="22"/>
                <w:szCs w:val="22"/>
              </w:rPr>
            </w:pPr>
          </w:p>
          <w:p w:rsidR="006C09B9" w:rsidRPr="00863F3E" w:rsidRDefault="006C09B9" w:rsidP="00AA21F6">
            <w:pPr>
              <w:rPr>
                <w:bCs/>
                <w:sz w:val="22"/>
                <w:szCs w:val="22"/>
              </w:rPr>
            </w:pPr>
          </w:p>
          <w:p w:rsidR="006C09B9" w:rsidRPr="00863F3E" w:rsidRDefault="006C09B9" w:rsidP="00AA21F6">
            <w:pPr>
              <w:rPr>
                <w:bCs/>
                <w:sz w:val="22"/>
                <w:szCs w:val="22"/>
              </w:rPr>
            </w:pPr>
          </w:p>
          <w:p w:rsidR="006C09B9" w:rsidRPr="00863F3E" w:rsidRDefault="006C09B9" w:rsidP="00AA21F6">
            <w:pPr>
              <w:rPr>
                <w:bCs/>
                <w:sz w:val="22"/>
                <w:szCs w:val="22"/>
              </w:rPr>
            </w:pPr>
          </w:p>
          <w:p w:rsidR="00401C69" w:rsidRPr="00863F3E" w:rsidRDefault="00401C69" w:rsidP="00AA21F6">
            <w:pPr>
              <w:rPr>
                <w:bCs/>
                <w:sz w:val="22"/>
                <w:szCs w:val="22"/>
              </w:rPr>
            </w:pPr>
          </w:p>
          <w:p w:rsidR="00401C69" w:rsidRPr="00863F3E" w:rsidRDefault="00401C69" w:rsidP="00AA21F6">
            <w:pPr>
              <w:rPr>
                <w:bCs/>
                <w:sz w:val="22"/>
                <w:szCs w:val="22"/>
              </w:rPr>
            </w:pPr>
          </w:p>
          <w:p w:rsidR="00401C69" w:rsidRPr="00863F3E" w:rsidRDefault="00401C69" w:rsidP="00AA21F6">
            <w:pPr>
              <w:rPr>
                <w:bCs/>
                <w:sz w:val="22"/>
                <w:szCs w:val="22"/>
              </w:rPr>
            </w:pPr>
          </w:p>
          <w:p w:rsidR="00401C69" w:rsidRPr="00863F3E" w:rsidRDefault="00401C69" w:rsidP="00AA21F6">
            <w:pPr>
              <w:rPr>
                <w:bCs/>
                <w:sz w:val="22"/>
                <w:szCs w:val="22"/>
              </w:rPr>
            </w:pPr>
          </w:p>
          <w:p w:rsidR="00401C69" w:rsidRPr="00863F3E" w:rsidRDefault="00401C69" w:rsidP="00AA21F6">
            <w:pPr>
              <w:rPr>
                <w:bCs/>
                <w:sz w:val="22"/>
                <w:szCs w:val="22"/>
              </w:rPr>
            </w:pPr>
          </w:p>
          <w:p w:rsidR="006C09B9" w:rsidRPr="00863F3E" w:rsidRDefault="006C09B9" w:rsidP="00AA21F6">
            <w:pPr>
              <w:rPr>
                <w:bCs/>
                <w:sz w:val="22"/>
                <w:szCs w:val="22"/>
              </w:rPr>
            </w:pPr>
            <w:r w:rsidRPr="00863F3E">
              <w:rPr>
                <w:bCs/>
                <w:sz w:val="22"/>
                <w:szCs w:val="22"/>
              </w:rPr>
              <w:t xml:space="preserve">Criteria for discontinuing study medication </w:t>
            </w:r>
            <w:r w:rsidR="00401C69" w:rsidRPr="00863F3E">
              <w:rPr>
                <w:bCs/>
                <w:sz w:val="22"/>
                <w:szCs w:val="22"/>
              </w:rPr>
              <w:t xml:space="preserve">and withdrawal from the clinical trial has now been updated to provide better guidance and clarity. </w:t>
            </w:r>
          </w:p>
          <w:p w:rsidR="00401C69" w:rsidRPr="00863F3E" w:rsidRDefault="00401C69" w:rsidP="00AA21F6">
            <w:pPr>
              <w:rPr>
                <w:bCs/>
                <w:sz w:val="22"/>
                <w:szCs w:val="22"/>
              </w:rPr>
            </w:pPr>
          </w:p>
          <w:p w:rsidR="00401C69" w:rsidRPr="00863F3E" w:rsidRDefault="00401C69" w:rsidP="00AA21F6">
            <w:pPr>
              <w:rPr>
                <w:bCs/>
                <w:sz w:val="22"/>
                <w:szCs w:val="22"/>
              </w:rPr>
            </w:pPr>
          </w:p>
          <w:p w:rsidR="00401C69" w:rsidRPr="00863F3E" w:rsidRDefault="00401C69" w:rsidP="00AA21F6">
            <w:pPr>
              <w:rPr>
                <w:bCs/>
                <w:sz w:val="22"/>
                <w:szCs w:val="22"/>
              </w:rPr>
            </w:pPr>
          </w:p>
          <w:p w:rsidR="00401C69" w:rsidRPr="00863F3E" w:rsidRDefault="00401C69" w:rsidP="00AA21F6">
            <w:pPr>
              <w:rPr>
                <w:bCs/>
                <w:sz w:val="22"/>
                <w:szCs w:val="22"/>
              </w:rPr>
            </w:pPr>
          </w:p>
          <w:p w:rsidR="00401C69" w:rsidRPr="00863F3E" w:rsidRDefault="00401C69" w:rsidP="00AA21F6">
            <w:pPr>
              <w:rPr>
                <w:bCs/>
                <w:sz w:val="22"/>
                <w:szCs w:val="22"/>
              </w:rPr>
            </w:pPr>
          </w:p>
          <w:p w:rsidR="00401C69" w:rsidRPr="00863F3E" w:rsidRDefault="00401C69" w:rsidP="00AA21F6">
            <w:pPr>
              <w:rPr>
                <w:bCs/>
                <w:sz w:val="22"/>
                <w:szCs w:val="22"/>
              </w:rPr>
            </w:pPr>
          </w:p>
          <w:p w:rsidR="00401C69" w:rsidRPr="00863F3E" w:rsidRDefault="00401C69" w:rsidP="00AA21F6">
            <w:pPr>
              <w:rPr>
                <w:bCs/>
                <w:sz w:val="22"/>
                <w:szCs w:val="22"/>
              </w:rPr>
            </w:pPr>
          </w:p>
          <w:p w:rsidR="00401C69" w:rsidRPr="00863F3E" w:rsidRDefault="00401C69" w:rsidP="00AA21F6">
            <w:pPr>
              <w:rPr>
                <w:bCs/>
                <w:sz w:val="22"/>
                <w:szCs w:val="22"/>
              </w:rPr>
            </w:pPr>
          </w:p>
          <w:p w:rsidR="00401C69" w:rsidRPr="00863F3E" w:rsidRDefault="00401C69" w:rsidP="00AA21F6">
            <w:pPr>
              <w:rPr>
                <w:bCs/>
                <w:sz w:val="22"/>
                <w:szCs w:val="22"/>
              </w:rPr>
            </w:pPr>
          </w:p>
          <w:p w:rsidR="00401C69" w:rsidRPr="00863F3E" w:rsidRDefault="00401C69" w:rsidP="00AA21F6">
            <w:pPr>
              <w:rPr>
                <w:bCs/>
                <w:sz w:val="22"/>
                <w:szCs w:val="22"/>
              </w:rPr>
            </w:pPr>
          </w:p>
          <w:p w:rsidR="00401C69" w:rsidRPr="00863F3E" w:rsidRDefault="00401C69" w:rsidP="00AA21F6">
            <w:pPr>
              <w:rPr>
                <w:bCs/>
                <w:sz w:val="22"/>
                <w:szCs w:val="22"/>
              </w:rPr>
            </w:pPr>
          </w:p>
          <w:p w:rsidR="00401C69" w:rsidRPr="00863F3E" w:rsidRDefault="00401C69" w:rsidP="00AA21F6">
            <w:pPr>
              <w:rPr>
                <w:bCs/>
                <w:sz w:val="22"/>
                <w:szCs w:val="22"/>
              </w:rPr>
            </w:pPr>
          </w:p>
          <w:p w:rsidR="00401C69" w:rsidRPr="00863F3E" w:rsidRDefault="00401C69" w:rsidP="00AA21F6">
            <w:pPr>
              <w:rPr>
                <w:bCs/>
                <w:sz w:val="22"/>
                <w:szCs w:val="22"/>
              </w:rPr>
            </w:pPr>
          </w:p>
          <w:p w:rsidR="00401C69" w:rsidRPr="00863F3E" w:rsidRDefault="00401C69" w:rsidP="00AA21F6">
            <w:pPr>
              <w:rPr>
                <w:bCs/>
                <w:sz w:val="22"/>
                <w:szCs w:val="22"/>
              </w:rPr>
            </w:pPr>
          </w:p>
          <w:p w:rsidR="00401C69" w:rsidRPr="00863F3E" w:rsidRDefault="00401C69" w:rsidP="00AA21F6">
            <w:pPr>
              <w:rPr>
                <w:bCs/>
                <w:sz w:val="22"/>
                <w:szCs w:val="22"/>
              </w:rPr>
            </w:pPr>
          </w:p>
          <w:p w:rsidR="00722EE0" w:rsidRPr="00863F3E" w:rsidRDefault="00722EE0" w:rsidP="00AA21F6">
            <w:pPr>
              <w:rPr>
                <w:bCs/>
                <w:sz w:val="22"/>
                <w:szCs w:val="22"/>
              </w:rPr>
            </w:pPr>
            <w:r w:rsidRPr="00863F3E">
              <w:rPr>
                <w:bCs/>
                <w:sz w:val="22"/>
                <w:szCs w:val="22"/>
              </w:rPr>
              <w:t>While the protocol was designed to collect mainly SUSARs, some countries have decided to also collect detailed information on SAEs. This fact is now reflected in the protocol.</w:t>
            </w:r>
          </w:p>
          <w:p w:rsidR="00F824FF" w:rsidRPr="00863F3E" w:rsidRDefault="00F824FF" w:rsidP="00AA21F6">
            <w:pPr>
              <w:rPr>
                <w:bCs/>
                <w:sz w:val="22"/>
                <w:szCs w:val="22"/>
              </w:rPr>
            </w:pPr>
          </w:p>
          <w:p w:rsidR="00F824FF" w:rsidRPr="00863F3E" w:rsidRDefault="00F824FF" w:rsidP="00AA21F6">
            <w:pPr>
              <w:rPr>
                <w:bCs/>
                <w:sz w:val="22"/>
                <w:szCs w:val="22"/>
              </w:rPr>
            </w:pPr>
          </w:p>
          <w:p w:rsidR="00F824FF" w:rsidRPr="00863F3E" w:rsidRDefault="00F824FF" w:rsidP="00AA21F6">
            <w:pPr>
              <w:rPr>
                <w:bCs/>
                <w:sz w:val="22"/>
                <w:szCs w:val="22"/>
              </w:rPr>
            </w:pPr>
          </w:p>
          <w:p w:rsidR="00443BD8" w:rsidRPr="00863F3E" w:rsidRDefault="00443BD8" w:rsidP="00AA21F6">
            <w:pPr>
              <w:rPr>
                <w:bCs/>
                <w:sz w:val="22"/>
                <w:szCs w:val="22"/>
              </w:rPr>
            </w:pPr>
          </w:p>
          <w:p w:rsidR="00F824FF" w:rsidRPr="00863F3E" w:rsidRDefault="00F824FF" w:rsidP="00AA21F6">
            <w:pPr>
              <w:rPr>
                <w:bCs/>
                <w:sz w:val="22"/>
                <w:szCs w:val="22"/>
              </w:rPr>
            </w:pPr>
            <w:r w:rsidRPr="00863F3E">
              <w:rPr>
                <w:bCs/>
                <w:sz w:val="22"/>
                <w:szCs w:val="22"/>
              </w:rPr>
              <w:t>Weblinks now appropriately updated.</w:t>
            </w:r>
          </w:p>
          <w:p w:rsidR="00F824FF" w:rsidRPr="00863F3E" w:rsidRDefault="00F824FF" w:rsidP="00AA21F6">
            <w:pPr>
              <w:rPr>
                <w:bCs/>
                <w:sz w:val="22"/>
                <w:szCs w:val="22"/>
              </w:rPr>
            </w:pPr>
          </w:p>
          <w:p w:rsidR="00F824FF" w:rsidRPr="00863F3E" w:rsidRDefault="00F824FF" w:rsidP="00AA21F6">
            <w:pPr>
              <w:rPr>
                <w:bCs/>
                <w:sz w:val="22"/>
                <w:szCs w:val="22"/>
              </w:rPr>
            </w:pPr>
          </w:p>
          <w:p w:rsidR="00F824FF" w:rsidRPr="00863F3E" w:rsidRDefault="00F824FF" w:rsidP="00AA21F6">
            <w:pPr>
              <w:rPr>
                <w:bCs/>
                <w:sz w:val="22"/>
                <w:szCs w:val="22"/>
              </w:rPr>
            </w:pPr>
          </w:p>
          <w:p w:rsidR="00F824FF" w:rsidRPr="00863F3E" w:rsidRDefault="00F824FF" w:rsidP="00AA21F6">
            <w:pPr>
              <w:rPr>
                <w:bCs/>
                <w:sz w:val="22"/>
                <w:szCs w:val="22"/>
              </w:rPr>
            </w:pPr>
          </w:p>
          <w:p w:rsidR="00F824FF" w:rsidRPr="00863F3E" w:rsidRDefault="00F824FF" w:rsidP="00AA21F6">
            <w:pPr>
              <w:rPr>
                <w:bCs/>
                <w:sz w:val="22"/>
                <w:szCs w:val="22"/>
              </w:rPr>
            </w:pPr>
          </w:p>
          <w:p w:rsidR="00F824FF" w:rsidRPr="00863F3E" w:rsidRDefault="00F824FF" w:rsidP="00AA21F6">
            <w:pPr>
              <w:rPr>
                <w:bCs/>
                <w:sz w:val="22"/>
                <w:szCs w:val="22"/>
              </w:rPr>
            </w:pPr>
          </w:p>
          <w:p w:rsidR="00F824FF" w:rsidRPr="00863F3E" w:rsidRDefault="00F824FF" w:rsidP="00AA21F6">
            <w:pPr>
              <w:rPr>
                <w:bCs/>
                <w:sz w:val="22"/>
                <w:szCs w:val="22"/>
              </w:rPr>
            </w:pPr>
          </w:p>
          <w:p w:rsidR="00F824FF" w:rsidRPr="00863F3E" w:rsidRDefault="00F824FF" w:rsidP="00AA21F6">
            <w:pPr>
              <w:rPr>
                <w:bCs/>
                <w:sz w:val="22"/>
                <w:szCs w:val="22"/>
              </w:rPr>
            </w:pPr>
          </w:p>
          <w:p w:rsidR="00F824FF" w:rsidRPr="00863F3E" w:rsidRDefault="00F824FF" w:rsidP="00AA21F6">
            <w:pPr>
              <w:rPr>
                <w:bCs/>
                <w:sz w:val="22"/>
                <w:szCs w:val="22"/>
              </w:rPr>
            </w:pPr>
          </w:p>
          <w:p w:rsidR="00F824FF" w:rsidRPr="00863F3E" w:rsidRDefault="00F824FF" w:rsidP="00AA21F6">
            <w:pPr>
              <w:rPr>
                <w:bCs/>
                <w:sz w:val="22"/>
                <w:szCs w:val="22"/>
              </w:rPr>
            </w:pPr>
          </w:p>
          <w:p w:rsidR="00F824FF" w:rsidRPr="00863F3E" w:rsidRDefault="00F824FF" w:rsidP="00AA21F6">
            <w:pPr>
              <w:rPr>
                <w:bCs/>
                <w:sz w:val="22"/>
                <w:szCs w:val="22"/>
              </w:rPr>
            </w:pPr>
          </w:p>
          <w:p w:rsidR="00F824FF" w:rsidRPr="00863F3E" w:rsidRDefault="00F824FF" w:rsidP="00AA21F6">
            <w:pPr>
              <w:rPr>
                <w:bCs/>
                <w:sz w:val="22"/>
                <w:szCs w:val="22"/>
              </w:rPr>
            </w:pPr>
          </w:p>
          <w:p w:rsidR="00F824FF" w:rsidRPr="00863F3E" w:rsidRDefault="00F824FF" w:rsidP="00AA21F6">
            <w:pPr>
              <w:rPr>
                <w:bCs/>
                <w:sz w:val="22"/>
                <w:szCs w:val="22"/>
              </w:rPr>
            </w:pPr>
          </w:p>
          <w:p w:rsidR="00F824FF" w:rsidRPr="00863F3E" w:rsidRDefault="00F824FF" w:rsidP="00AA21F6">
            <w:pPr>
              <w:rPr>
                <w:bCs/>
                <w:sz w:val="22"/>
                <w:szCs w:val="22"/>
              </w:rPr>
            </w:pPr>
          </w:p>
          <w:p w:rsidR="00F824FF" w:rsidRPr="00863F3E" w:rsidRDefault="00F824FF" w:rsidP="00AA21F6">
            <w:pPr>
              <w:rPr>
                <w:bCs/>
                <w:sz w:val="22"/>
                <w:szCs w:val="22"/>
              </w:rPr>
            </w:pPr>
            <w:r w:rsidRPr="00863F3E">
              <w:rPr>
                <w:bCs/>
                <w:sz w:val="22"/>
                <w:szCs w:val="22"/>
              </w:rPr>
              <w:t xml:space="preserve">Drug-specific contraindications now added for the </w:t>
            </w:r>
            <w:r w:rsidR="00443BD8" w:rsidRPr="00863F3E">
              <w:rPr>
                <w:bCs/>
                <w:sz w:val="22"/>
                <w:szCs w:val="22"/>
              </w:rPr>
              <w:t>3</w:t>
            </w:r>
            <w:r w:rsidRPr="00863F3E">
              <w:rPr>
                <w:bCs/>
                <w:sz w:val="22"/>
                <w:szCs w:val="22"/>
              </w:rPr>
              <w:t xml:space="preserve"> therapeutic agents.</w:t>
            </w:r>
          </w:p>
          <w:p w:rsidR="00633FC6" w:rsidRPr="00863F3E" w:rsidRDefault="00633FC6" w:rsidP="00AA21F6">
            <w:pPr>
              <w:rPr>
                <w:bCs/>
                <w:sz w:val="22"/>
                <w:szCs w:val="22"/>
              </w:rPr>
            </w:pPr>
          </w:p>
          <w:p w:rsidR="00633FC6" w:rsidRPr="00863F3E" w:rsidRDefault="00633FC6" w:rsidP="00AA21F6">
            <w:pPr>
              <w:rPr>
                <w:bCs/>
                <w:sz w:val="22"/>
                <w:szCs w:val="22"/>
              </w:rPr>
            </w:pPr>
          </w:p>
          <w:p w:rsidR="00633FC6" w:rsidRPr="00863F3E" w:rsidRDefault="00633FC6" w:rsidP="00AA21F6">
            <w:pPr>
              <w:rPr>
                <w:bCs/>
                <w:sz w:val="22"/>
                <w:szCs w:val="22"/>
              </w:rPr>
            </w:pPr>
          </w:p>
          <w:p w:rsidR="00633FC6" w:rsidRPr="00863F3E" w:rsidRDefault="00633FC6" w:rsidP="00AA21F6">
            <w:pPr>
              <w:rPr>
                <w:bCs/>
                <w:sz w:val="22"/>
                <w:szCs w:val="22"/>
              </w:rPr>
            </w:pPr>
          </w:p>
          <w:p w:rsidR="00633FC6" w:rsidRPr="00863F3E" w:rsidRDefault="00633FC6" w:rsidP="00AA21F6">
            <w:pPr>
              <w:rPr>
                <w:bCs/>
                <w:sz w:val="22"/>
                <w:szCs w:val="22"/>
              </w:rPr>
            </w:pPr>
          </w:p>
          <w:p w:rsidR="00633FC6" w:rsidRPr="00863F3E" w:rsidRDefault="00633FC6" w:rsidP="00AA21F6">
            <w:pPr>
              <w:rPr>
                <w:bCs/>
                <w:sz w:val="22"/>
                <w:szCs w:val="22"/>
              </w:rPr>
            </w:pPr>
          </w:p>
          <w:p w:rsidR="00633FC6" w:rsidRPr="00863F3E" w:rsidRDefault="00633FC6" w:rsidP="00AA21F6">
            <w:pPr>
              <w:rPr>
                <w:bCs/>
                <w:sz w:val="22"/>
                <w:szCs w:val="22"/>
              </w:rPr>
            </w:pPr>
          </w:p>
          <w:p w:rsidR="00633FC6" w:rsidRPr="00863F3E" w:rsidRDefault="00633FC6" w:rsidP="00AA21F6">
            <w:pPr>
              <w:rPr>
                <w:bCs/>
                <w:sz w:val="22"/>
                <w:szCs w:val="22"/>
              </w:rPr>
            </w:pPr>
          </w:p>
          <w:p w:rsidR="00633FC6" w:rsidRPr="00863F3E" w:rsidRDefault="00633FC6" w:rsidP="00AA21F6">
            <w:pPr>
              <w:rPr>
                <w:bCs/>
                <w:sz w:val="22"/>
                <w:szCs w:val="22"/>
              </w:rPr>
            </w:pPr>
          </w:p>
          <w:p w:rsidR="00633FC6" w:rsidRPr="00863F3E" w:rsidRDefault="00633FC6" w:rsidP="00AA21F6">
            <w:pPr>
              <w:rPr>
                <w:bCs/>
                <w:sz w:val="22"/>
                <w:szCs w:val="22"/>
              </w:rPr>
            </w:pPr>
          </w:p>
          <w:p w:rsidR="00633FC6" w:rsidRPr="00863F3E" w:rsidRDefault="00633FC6" w:rsidP="00AA21F6">
            <w:pPr>
              <w:rPr>
                <w:bCs/>
                <w:sz w:val="22"/>
                <w:szCs w:val="22"/>
              </w:rPr>
            </w:pPr>
          </w:p>
          <w:p w:rsidR="00633FC6" w:rsidRPr="00863F3E" w:rsidRDefault="00633FC6" w:rsidP="00AA21F6">
            <w:pPr>
              <w:rPr>
                <w:bCs/>
                <w:sz w:val="22"/>
                <w:szCs w:val="22"/>
              </w:rPr>
            </w:pPr>
          </w:p>
          <w:p w:rsidR="00633FC6" w:rsidRPr="00863F3E" w:rsidRDefault="00633FC6" w:rsidP="00AA21F6">
            <w:pPr>
              <w:rPr>
                <w:bCs/>
                <w:sz w:val="22"/>
                <w:szCs w:val="22"/>
              </w:rPr>
            </w:pPr>
          </w:p>
          <w:p w:rsidR="00633FC6" w:rsidRPr="00863F3E" w:rsidRDefault="00633FC6" w:rsidP="00AA21F6">
            <w:pPr>
              <w:rPr>
                <w:bCs/>
                <w:sz w:val="22"/>
                <w:szCs w:val="22"/>
              </w:rPr>
            </w:pPr>
          </w:p>
          <w:p w:rsidR="00633FC6" w:rsidRPr="00863F3E" w:rsidRDefault="00633FC6" w:rsidP="00AA21F6">
            <w:pPr>
              <w:rPr>
                <w:bCs/>
                <w:sz w:val="22"/>
                <w:szCs w:val="22"/>
              </w:rPr>
            </w:pPr>
          </w:p>
          <w:p w:rsidR="00633FC6" w:rsidRPr="00863F3E" w:rsidRDefault="00633FC6" w:rsidP="00AA21F6">
            <w:pPr>
              <w:rPr>
                <w:bCs/>
                <w:sz w:val="22"/>
                <w:szCs w:val="22"/>
              </w:rPr>
            </w:pPr>
          </w:p>
          <w:p w:rsidR="00633FC6" w:rsidRPr="00863F3E" w:rsidRDefault="00633FC6" w:rsidP="00AA21F6">
            <w:pPr>
              <w:rPr>
                <w:bCs/>
                <w:sz w:val="22"/>
                <w:szCs w:val="22"/>
              </w:rPr>
            </w:pPr>
          </w:p>
          <w:p w:rsidR="00633FC6" w:rsidRPr="00863F3E" w:rsidRDefault="00633FC6" w:rsidP="00AA21F6">
            <w:pPr>
              <w:rPr>
                <w:bCs/>
                <w:sz w:val="22"/>
                <w:szCs w:val="22"/>
              </w:rPr>
            </w:pPr>
          </w:p>
          <w:p w:rsidR="00633FC6" w:rsidRPr="00863F3E" w:rsidRDefault="00633FC6" w:rsidP="00AA21F6">
            <w:pPr>
              <w:rPr>
                <w:bCs/>
                <w:sz w:val="22"/>
                <w:szCs w:val="22"/>
              </w:rPr>
            </w:pPr>
          </w:p>
          <w:p w:rsidR="00633FC6" w:rsidRPr="00863F3E" w:rsidRDefault="00633FC6" w:rsidP="00AA21F6">
            <w:pPr>
              <w:rPr>
                <w:bCs/>
                <w:sz w:val="22"/>
                <w:szCs w:val="22"/>
              </w:rPr>
            </w:pPr>
          </w:p>
          <w:p w:rsidR="00633FC6" w:rsidRPr="00863F3E" w:rsidRDefault="00633FC6" w:rsidP="00AA21F6">
            <w:pPr>
              <w:rPr>
                <w:bCs/>
                <w:sz w:val="22"/>
                <w:szCs w:val="22"/>
              </w:rPr>
            </w:pPr>
          </w:p>
          <w:p w:rsidR="00633FC6" w:rsidRPr="00863F3E" w:rsidRDefault="00633FC6" w:rsidP="00AA21F6">
            <w:pPr>
              <w:rPr>
                <w:bCs/>
                <w:sz w:val="22"/>
                <w:szCs w:val="22"/>
              </w:rPr>
            </w:pPr>
          </w:p>
          <w:p w:rsidR="00633FC6" w:rsidRPr="00863F3E" w:rsidRDefault="00633FC6" w:rsidP="00AA21F6">
            <w:pPr>
              <w:rPr>
                <w:bCs/>
                <w:sz w:val="22"/>
                <w:szCs w:val="22"/>
              </w:rPr>
            </w:pPr>
          </w:p>
          <w:p w:rsidR="00633FC6" w:rsidRPr="00863F3E" w:rsidRDefault="00633FC6" w:rsidP="00AA21F6">
            <w:pPr>
              <w:rPr>
                <w:bCs/>
                <w:sz w:val="22"/>
                <w:szCs w:val="22"/>
              </w:rPr>
            </w:pPr>
          </w:p>
          <w:p w:rsidR="00633FC6" w:rsidRPr="00863F3E" w:rsidRDefault="00633FC6" w:rsidP="00AA21F6">
            <w:pPr>
              <w:rPr>
                <w:bCs/>
                <w:sz w:val="22"/>
                <w:szCs w:val="22"/>
              </w:rPr>
            </w:pPr>
          </w:p>
          <w:p w:rsidR="00633FC6" w:rsidRPr="00863F3E" w:rsidRDefault="00633FC6" w:rsidP="00AA21F6">
            <w:pPr>
              <w:rPr>
                <w:bCs/>
                <w:sz w:val="22"/>
                <w:szCs w:val="22"/>
              </w:rPr>
            </w:pPr>
          </w:p>
          <w:p w:rsidR="00633FC6" w:rsidRPr="00863F3E" w:rsidRDefault="00633FC6" w:rsidP="00AA21F6">
            <w:pPr>
              <w:rPr>
                <w:bCs/>
                <w:sz w:val="22"/>
                <w:szCs w:val="22"/>
              </w:rPr>
            </w:pPr>
          </w:p>
          <w:p w:rsidR="00633FC6" w:rsidRPr="00863F3E" w:rsidRDefault="00633FC6" w:rsidP="00AA21F6">
            <w:pPr>
              <w:rPr>
                <w:bCs/>
                <w:sz w:val="22"/>
                <w:szCs w:val="22"/>
              </w:rPr>
            </w:pPr>
          </w:p>
          <w:p w:rsidR="00633FC6" w:rsidRPr="00863F3E" w:rsidRDefault="00633FC6" w:rsidP="00AA21F6">
            <w:pPr>
              <w:rPr>
                <w:bCs/>
                <w:sz w:val="22"/>
                <w:szCs w:val="22"/>
              </w:rPr>
            </w:pPr>
          </w:p>
          <w:p w:rsidR="00633FC6" w:rsidRPr="00863F3E" w:rsidRDefault="00633FC6" w:rsidP="00AA21F6">
            <w:pPr>
              <w:rPr>
                <w:bCs/>
                <w:sz w:val="22"/>
                <w:szCs w:val="22"/>
              </w:rPr>
            </w:pPr>
          </w:p>
          <w:p w:rsidR="00633FC6" w:rsidRPr="00863F3E" w:rsidRDefault="00633FC6" w:rsidP="00AA21F6">
            <w:pPr>
              <w:rPr>
                <w:bCs/>
                <w:sz w:val="22"/>
                <w:szCs w:val="22"/>
              </w:rPr>
            </w:pPr>
          </w:p>
          <w:p w:rsidR="00633FC6" w:rsidRPr="00863F3E" w:rsidRDefault="00633FC6" w:rsidP="00AA21F6">
            <w:pPr>
              <w:rPr>
                <w:bCs/>
                <w:sz w:val="22"/>
                <w:szCs w:val="22"/>
              </w:rPr>
            </w:pPr>
          </w:p>
          <w:p w:rsidR="00633FC6" w:rsidRPr="00863F3E" w:rsidRDefault="00633FC6" w:rsidP="00AA21F6">
            <w:pPr>
              <w:rPr>
                <w:bCs/>
                <w:sz w:val="22"/>
                <w:szCs w:val="22"/>
              </w:rPr>
            </w:pPr>
          </w:p>
          <w:p w:rsidR="00633FC6" w:rsidRPr="00863F3E" w:rsidRDefault="00633FC6" w:rsidP="00AA21F6">
            <w:pPr>
              <w:rPr>
                <w:bCs/>
                <w:sz w:val="22"/>
                <w:szCs w:val="22"/>
              </w:rPr>
            </w:pPr>
          </w:p>
          <w:p w:rsidR="00633FC6" w:rsidRPr="00863F3E" w:rsidRDefault="00633FC6" w:rsidP="00AA21F6">
            <w:pPr>
              <w:rPr>
                <w:bCs/>
                <w:sz w:val="22"/>
                <w:szCs w:val="22"/>
              </w:rPr>
            </w:pPr>
          </w:p>
          <w:p w:rsidR="00633FC6" w:rsidRPr="00863F3E" w:rsidRDefault="00633FC6" w:rsidP="00AA21F6">
            <w:pPr>
              <w:rPr>
                <w:bCs/>
                <w:sz w:val="22"/>
                <w:szCs w:val="22"/>
              </w:rPr>
            </w:pPr>
          </w:p>
          <w:p w:rsidR="00633FC6" w:rsidRPr="00863F3E" w:rsidRDefault="00633FC6" w:rsidP="00AA21F6">
            <w:pPr>
              <w:rPr>
                <w:bCs/>
                <w:sz w:val="22"/>
                <w:szCs w:val="22"/>
              </w:rPr>
            </w:pPr>
          </w:p>
          <w:p w:rsidR="00633FC6" w:rsidRPr="00863F3E" w:rsidRDefault="00633FC6" w:rsidP="00AA21F6">
            <w:pPr>
              <w:rPr>
                <w:bCs/>
                <w:sz w:val="22"/>
                <w:szCs w:val="22"/>
              </w:rPr>
            </w:pPr>
          </w:p>
          <w:p w:rsidR="00633FC6" w:rsidRPr="00863F3E" w:rsidRDefault="00633FC6" w:rsidP="00AA21F6">
            <w:pPr>
              <w:rPr>
                <w:bCs/>
                <w:sz w:val="22"/>
                <w:szCs w:val="22"/>
              </w:rPr>
            </w:pPr>
          </w:p>
          <w:p w:rsidR="00633FC6" w:rsidRPr="00863F3E" w:rsidRDefault="00633FC6" w:rsidP="00AA21F6">
            <w:pPr>
              <w:rPr>
                <w:bCs/>
                <w:sz w:val="22"/>
                <w:szCs w:val="22"/>
              </w:rPr>
            </w:pPr>
          </w:p>
          <w:p w:rsidR="00633FC6" w:rsidRPr="00863F3E" w:rsidRDefault="00633FC6" w:rsidP="00AA21F6">
            <w:pPr>
              <w:rPr>
                <w:bCs/>
                <w:sz w:val="22"/>
                <w:szCs w:val="22"/>
              </w:rPr>
            </w:pPr>
          </w:p>
          <w:p w:rsidR="00633FC6" w:rsidRPr="00863F3E" w:rsidRDefault="00633FC6" w:rsidP="00AA21F6">
            <w:pPr>
              <w:rPr>
                <w:bCs/>
                <w:sz w:val="22"/>
                <w:szCs w:val="22"/>
              </w:rPr>
            </w:pPr>
          </w:p>
          <w:p w:rsidR="00633FC6" w:rsidRPr="00863F3E" w:rsidRDefault="00633FC6" w:rsidP="00AA21F6">
            <w:pPr>
              <w:rPr>
                <w:bCs/>
                <w:sz w:val="22"/>
                <w:szCs w:val="22"/>
              </w:rPr>
            </w:pPr>
          </w:p>
          <w:p w:rsidR="00633FC6" w:rsidRPr="00863F3E" w:rsidRDefault="00633FC6" w:rsidP="00AA21F6">
            <w:pPr>
              <w:rPr>
                <w:bCs/>
                <w:sz w:val="22"/>
                <w:szCs w:val="22"/>
              </w:rPr>
            </w:pPr>
          </w:p>
          <w:p w:rsidR="00633FC6" w:rsidRPr="00863F3E" w:rsidRDefault="00633FC6" w:rsidP="00AA21F6">
            <w:pPr>
              <w:rPr>
                <w:bCs/>
                <w:sz w:val="22"/>
                <w:szCs w:val="22"/>
              </w:rPr>
            </w:pPr>
          </w:p>
          <w:p w:rsidR="00633FC6" w:rsidRPr="00863F3E" w:rsidRDefault="00633FC6" w:rsidP="00AA21F6">
            <w:pPr>
              <w:rPr>
                <w:bCs/>
                <w:sz w:val="22"/>
                <w:szCs w:val="22"/>
              </w:rPr>
            </w:pPr>
          </w:p>
          <w:p w:rsidR="00633FC6" w:rsidRPr="00863F3E" w:rsidRDefault="00633FC6" w:rsidP="00AA21F6">
            <w:pPr>
              <w:rPr>
                <w:bCs/>
                <w:sz w:val="22"/>
                <w:szCs w:val="22"/>
              </w:rPr>
            </w:pPr>
          </w:p>
          <w:p w:rsidR="00633FC6" w:rsidRPr="00863F3E" w:rsidRDefault="00633FC6" w:rsidP="00AA21F6">
            <w:pPr>
              <w:rPr>
                <w:bCs/>
                <w:sz w:val="22"/>
                <w:szCs w:val="22"/>
              </w:rPr>
            </w:pPr>
          </w:p>
          <w:p w:rsidR="00633FC6" w:rsidRPr="00863F3E" w:rsidRDefault="00633FC6" w:rsidP="00AA21F6">
            <w:pPr>
              <w:rPr>
                <w:bCs/>
                <w:sz w:val="22"/>
                <w:szCs w:val="22"/>
              </w:rPr>
            </w:pPr>
          </w:p>
          <w:p w:rsidR="00633FC6" w:rsidRPr="00863F3E" w:rsidRDefault="00633FC6" w:rsidP="00AA21F6">
            <w:pPr>
              <w:rPr>
                <w:bCs/>
                <w:sz w:val="22"/>
                <w:szCs w:val="22"/>
              </w:rPr>
            </w:pPr>
          </w:p>
          <w:p w:rsidR="00633FC6" w:rsidRPr="00863F3E" w:rsidRDefault="00633FC6" w:rsidP="00AA21F6">
            <w:pPr>
              <w:rPr>
                <w:bCs/>
                <w:sz w:val="22"/>
                <w:szCs w:val="22"/>
              </w:rPr>
            </w:pPr>
            <w:r w:rsidRPr="00863F3E">
              <w:rPr>
                <w:bCs/>
                <w:sz w:val="22"/>
                <w:szCs w:val="22"/>
              </w:rPr>
              <w:t xml:space="preserve">Additional clarification </w:t>
            </w:r>
            <w:r w:rsidR="00121718">
              <w:rPr>
                <w:bCs/>
                <w:sz w:val="22"/>
                <w:szCs w:val="22"/>
              </w:rPr>
              <w:t>is now</w:t>
            </w:r>
            <w:r w:rsidRPr="00863F3E">
              <w:rPr>
                <w:bCs/>
                <w:sz w:val="22"/>
                <w:szCs w:val="22"/>
              </w:rPr>
              <w:t xml:space="preserve"> provided</w:t>
            </w:r>
            <w:r w:rsidR="00121718">
              <w:rPr>
                <w:bCs/>
                <w:sz w:val="22"/>
                <w:szCs w:val="22"/>
              </w:rPr>
              <w:t xml:space="preserve"> on the consenting process, especially with regards to the circumstances surrounding the possible enrolment of the critically-ill patients that are unable to give consent and the peculiarity of the informed consent in countries e.g. deferred consent.</w:t>
            </w:r>
            <w:r w:rsidRPr="00863F3E">
              <w:rPr>
                <w:bCs/>
                <w:sz w:val="22"/>
                <w:szCs w:val="22"/>
              </w:rPr>
              <w:t xml:space="preserve"> </w:t>
            </w:r>
          </w:p>
          <w:p w:rsidR="00633FC6" w:rsidRPr="00863F3E" w:rsidRDefault="00633FC6" w:rsidP="00AA21F6">
            <w:pPr>
              <w:rPr>
                <w:bCs/>
                <w:sz w:val="22"/>
                <w:szCs w:val="22"/>
              </w:rPr>
            </w:pPr>
            <w:r w:rsidRPr="00863F3E">
              <w:rPr>
                <w:bCs/>
                <w:sz w:val="22"/>
                <w:szCs w:val="22"/>
              </w:rPr>
              <w:t>Emphasis added on the fact that subjects must sign their consent as appropriate. Also, further information is provided about the consenting process.</w:t>
            </w:r>
          </w:p>
          <w:p w:rsidR="00FC782B" w:rsidRPr="00863F3E" w:rsidRDefault="00FC782B" w:rsidP="00AA21F6">
            <w:pPr>
              <w:rPr>
                <w:bCs/>
                <w:sz w:val="22"/>
                <w:szCs w:val="22"/>
              </w:rPr>
            </w:pPr>
          </w:p>
          <w:p w:rsidR="00FC782B" w:rsidRPr="00863F3E" w:rsidRDefault="00FC782B" w:rsidP="00AA21F6">
            <w:pPr>
              <w:rPr>
                <w:bCs/>
                <w:sz w:val="22"/>
                <w:szCs w:val="22"/>
              </w:rPr>
            </w:pPr>
          </w:p>
          <w:p w:rsidR="00FC782B" w:rsidRPr="00863F3E" w:rsidRDefault="00FC782B" w:rsidP="00AA21F6">
            <w:pPr>
              <w:rPr>
                <w:bCs/>
                <w:sz w:val="22"/>
                <w:szCs w:val="22"/>
              </w:rPr>
            </w:pPr>
          </w:p>
          <w:p w:rsidR="00FC782B" w:rsidRPr="00863F3E" w:rsidRDefault="00FC782B" w:rsidP="00AA21F6">
            <w:pPr>
              <w:rPr>
                <w:bCs/>
                <w:sz w:val="22"/>
                <w:szCs w:val="22"/>
              </w:rPr>
            </w:pPr>
          </w:p>
          <w:p w:rsidR="00FC782B" w:rsidRPr="00863F3E" w:rsidRDefault="00FC782B" w:rsidP="00AA21F6">
            <w:pPr>
              <w:rPr>
                <w:bCs/>
                <w:sz w:val="22"/>
                <w:szCs w:val="22"/>
              </w:rPr>
            </w:pPr>
          </w:p>
          <w:p w:rsidR="00FC782B" w:rsidRPr="00863F3E" w:rsidRDefault="00FC782B" w:rsidP="00AA21F6">
            <w:pPr>
              <w:rPr>
                <w:bCs/>
                <w:sz w:val="22"/>
                <w:szCs w:val="22"/>
              </w:rPr>
            </w:pPr>
          </w:p>
          <w:p w:rsidR="00FC782B" w:rsidRPr="00863F3E" w:rsidRDefault="00FC782B" w:rsidP="00AA21F6">
            <w:pPr>
              <w:rPr>
                <w:bCs/>
                <w:sz w:val="22"/>
                <w:szCs w:val="22"/>
              </w:rPr>
            </w:pPr>
          </w:p>
          <w:p w:rsidR="00FC782B" w:rsidRPr="00863F3E" w:rsidRDefault="00FC782B" w:rsidP="00AA21F6">
            <w:pPr>
              <w:rPr>
                <w:bCs/>
                <w:sz w:val="22"/>
                <w:szCs w:val="22"/>
              </w:rPr>
            </w:pPr>
          </w:p>
          <w:p w:rsidR="00FC782B" w:rsidRPr="00863F3E" w:rsidRDefault="00FC782B" w:rsidP="00AA21F6">
            <w:pPr>
              <w:rPr>
                <w:bCs/>
                <w:sz w:val="22"/>
                <w:szCs w:val="22"/>
              </w:rPr>
            </w:pPr>
          </w:p>
          <w:p w:rsidR="00FC782B" w:rsidRPr="00863F3E" w:rsidRDefault="00FC782B" w:rsidP="00AA21F6">
            <w:pPr>
              <w:rPr>
                <w:bCs/>
                <w:sz w:val="22"/>
                <w:szCs w:val="22"/>
              </w:rPr>
            </w:pPr>
          </w:p>
          <w:p w:rsidR="00FC782B" w:rsidRPr="00863F3E" w:rsidRDefault="00FC782B" w:rsidP="00AA21F6">
            <w:pPr>
              <w:rPr>
                <w:bCs/>
                <w:sz w:val="22"/>
                <w:szCs w:val="22"/>
              </w:rPr>
            </w:pPr>
          </w:p>
          <w:p w:rsidR="00FC782B" w:rsidRPr="00863F3E" w:rsidRDefault="00FC782B" w:rsidP="00AA21F6">
            <w:pPr>
              <w:rPr>
                <w:bCs/>
                <w:sz w:val="22"/>
                <w:szCs w:val="22"/>
              </w:rPr>
            </w:pPr>
          </w:p>
          <w:p w:rsidR="00FC782B" w:rsidRPr="00863F3E" w:rsidRDefault="00FC782B" w:rsidP="00AA21F6">
            <w:pPr>
              <w:rPr>
                <w:bCs/>
                <w:sz w:val="22"/>
                <w:szCs w:val="22"/>
              </w:rPr>
            </w:pPr>
          </w:p>
          <w:p w:rsidR="00FC782B" w:rsidRPr="00863F3E" w:rsidRDefault="00FC782B" w:rsidP="00AA21F6">
            <w:pPr>
              <w:rPr>
                <w:bCs/>
                <w:sz w:val="22"/>
                <w:szCs w:val="22"/>
              </w:rPr>
            </w:pPr>
          </w:p>
          <w:p w:rsidR="00FC782B" w:rsidRPr="00863F3E" w:rsidRDefault="00FC782B" w:rsidP="00AA21F6">
            <w:pPr>
              <w:rPr>
                <w:bCs/>
                <w:sz w:val="22"/>
                <w:szCs w:val="22"/>
              </w:rPr>
            </w:pPr>
          </w:p>
          <w:p w:rsidR="00FC782B" w:rsidRPr="00863F3E" w:rsidRDefault="00FC782B" w:rsidP="00AA21F6">
            <w:pPr>
              <w:rPr>
                <w:bCs/>
                <w:sz w:val="22"/>
                <w:szCs w:val="22"/>
              </w:rPr>
            </w:pPr>
          </w:p>
          <w:p w:rsidR="00FC782B" w:rsidRPr="00863F3E" w:rsidRDefault="00FC782B" w:rsidP="00AA21F6">
            <w:pPr>
              <w:rPr>
                <w:bCs/>
                <w:sz w:val="22"/>
                <w:szCs w:val="22"/>
              </w:rPr>
            </w:pPr>
          </w:p>
          <w:p w:rsidR="00FC782B" w:rsidRPr="00863F3E" w:rsidRDefault="00FC782B" w:rsidP="00AA21F6">
            <w:pPr>
              <w:rPr>
                <w:bCs/>
                <w:sz w:val="22"/>
                <w:szCs w:val="22"/>
              </w:rPr>
            </w:pPr>
          </w:p>
          <w:p w:rsidR="00FC782B" w:rsidRPr="00863F3E" w:rsidRDefault="00FC782B" w:rsidP="00AA21F6">
            <w:pPr>
              <w:rPr>
                <w:bCs/>
                <w:sz w:val="22"/>
                <w:szCs w:val="22"/>
              </w:rPr>
            </w:pPr>
          </w:p>
          <w:p w:rsidR="00FC782B" w:rsidRPr="00863F3E" w:rsidRDefault="00FC782B" w:rsidP="00AA21F6">
            <w:pPr>
              <w:rPr>
                <w:bCs/>
                <w:sz w:val="22"/>
                <w:szCs w:val="22"/>
              </w:rPr>
            </w:pPr>
          </w:p>
          <w:p w:rsidR="00FC782B" w:rsidRPr="00863F3E" w:rsidRDefault="00FC782B" w:rsidP="00AA21F6">
            <w:pPr>
              <w:rPr>
                <w:bCs/>
                <w:sz w:val="22"/>
                <w:szCs w:val="22"/>
              </w:rPr>
            </w:pPr>
          </w:p>
          <w:p w:rsidR="00FC782B" w:rsidRPr="00863F3E" w:rsidRDefault="00FC782B" w:rsidP="00AA21F6">
            <w:pPr>
              <w:rPr>
                <w:bCs/>
                <w:sz w:val="22"/>
                <w:szCs w:val="22"/>
              </w:rPr>
            </w:pPr>
          </w:p>
          <w:p w:rsidR="00FC782B" w:rsidRPr="00863F3E" w:rsidRDefault="00FC782B" w:rsidP="00AA21F6">
            <w:pPr>
              <w:rPr>
                <w:bCs/>
                <w:sz w:val="22"/>
                <w:szCs w:val="22"/>
              </w:rPr>
            </w:pPr>
          </w:p>
          <w:p w:rsidR="00FC782B" w:rsidRPr="00863F3E" w:rsidRDefault="00FC782B" w:rsidP="00AA21F6">
            <w:pPr>
              <w:rPr>
                <w:bCs/>
                <w:sz w:val="22"/>
                <w:szCs w:val="22"/>
              </w:rPr>
            </w:pPr>
          </w:p>
          <w:p w:rsidR="00FC782B" w:rsidRPr="00863F3E" w:rsidRDefault="00FC782B" w:rsidP="00AA21F6">
            <w:pPr>
              <w:rPr>
                <w:bCs/>
                <w:sz w:val="22"/>
                <w:szCs w:val="22"/>
              </w:rPr>
            </w:pPr>
          </w:p>
          <w:p w:rsidR="00FC782B" w:rsidRPr="00863F3E" w:rsidRDefault="00FC782B" w:rsidP="00AA21F6">
            <w:pPr>
              <w:rPr>
                <w:bCs/>
                <w:sz w:val="22"/>
                <w:szCs w:val="22"/>
              </w:rPr>
            </w:pPr>
          </w:p>
          <w:p w:rsidR="00FC782B" w:rsidRPr="00863F3E" w:rsidRDefault="00FC782B" w:rsidP="00AA21F6">
            <w:pPr>
              <w:rPr>
                <w:bCs/>
                <w:sz w:val="22"/>
                <w:szCs w:val="22"/>
              </w:rPr>
            </w:pPr>
          </w:p>
          <w:p w:rsidR="00FC782B" w:rsidRPr="00863F3E" w:rsidRDefault="00FC782B" w:rsidP="00AA21F6">
            <w:pPr>
              <w:rPr>
                <w:bCs/>
                <w:sz w:val="22"/>
                <w:szCs w:val="22"/>
              </w:rPr>
            </w:pPr>
          </w:p>
          <w:p w:rsidR="00FC782B" w:rsidRPr="00863F3E" w:rsidRDefault="00FC782B" w:rsidP="00AA21F6">
            <w:pPr>
              <w:rPr>
                <w:bCs/>
                <w:sz w:val="22"/>
                <w:szCs w:val="22"/>
              </w:rPr>
            </w:pPr>
          </w:p>
          <w:p w:rsidR="00FC782B" w:rsidRPr="00863F3E" w:rsidRDefault="00FC782B" w:rsidP="00AA21F6">
            <w:pPr>
              <w:rPr>
                <w:bCs/>
                <w:sz w:val="22"/>
                <w:szCs w:val="22"/>
              </w:rPr>
            </w:pPr>
          </w:p>
          <w:p w:rsidR="00FC782B" w:rsidRPr="00863F3E" w:rsidRDefault="00FC782B" w:rsidP="00AA21F6">
            <w:pPr>
              <w:rPr>
                <w:bCs/>
                <w:sz w:val="22"/>
                <w:szCs w:val="22"/>
              </w:rPr>
            </w:pPr>
          </w:p>
          <w:p w:rsidR="00FC782B" w:rsidRPr="00863F3E" w:rsidRDefault="00FC782B" w:rsidP="00AA21F6">
            <w:pPr>
              <w:rPr>
                <w:bCs/>
                <w:sz w:val="22"/>
                <w:szCs w:val="22"/>
              </w:rPr>
            </w:pPr>
          </w:p>
          <w:p w:rsidR="00FC782B" w:rsidRPr="00863F3E" w:rsidRDefault="00FC782B" w:rsidP="00AA21F6">
            <w:pPr>
              <w:rPr>
                <w:bCs/>
                <w:sz w:val="22"/>
                <w:szCs w:val="22"/>
              </w:rPr>
            </w:pPr>
          </w:p>
          <w:p w:rsidR="00FC782B" w:rsidRPr="00863F3E" w:rsidRDefault="00FC782B" w:rsidP="00AA21F6">
            <w:pPr>
              <w:rPr>
                <w:bCs/>
                <w:sz w:val="22"/>
                <w:szCs w:val="22"/>
              </w:rPr>
            </w:pPr>
          </w:p>
          <w:p w:rsidR="00FC782B" w:rsidRPr="00863F3E" w:rsidRDefault="00FC782B" w:rsidP="00AA21F6">
            <w:pPr>
              <w:rPr>
                <w:bCs/>
                <w:sz w:val="22"/>
                <w:szCs w:val="22"/>
              </w:rPr>
            </w:pPr>
          </w:p>
          <w:p w:rsidR="00FC782B" w:rsidRPr="00863F3E" w:rsidRDefault="00FC782B" w:rsidP="00AA21F6">
            <w:pPr>
              <w:rPr>
                <w:bCs/>
                <w:sz w:val="22"/>
                <w:szCs w:val="22"/>
              </w:rPr>
            </w:pPr>
          </w:p>
          <w:p w:rsidR="00FC782B" w:rsidRPr="00863F3E" w:rsidRDefault="00FC782B" w:rsidP="00AA21F6">
            <w:pPr>
              <w:rPr>
                <w:bCs/>
                <w:sz w:val="22"/>
                <w:szCs w:val="22"/>
              </w:rPr>
            </w:pPr>
          </w:p>
          <w:p w:rsidR="00FC782B" w:rsidRPr="00863F3E" w:rsidRDefault="00FC782B" w:rsidP="00AA21F6">
            <w:pPr>
              <w:rPr>
                <w:bCs/>
                <w:sz w:val="22"/>
                <w:szCs w:val="22"/>
              </w:rPr>
            </w:pPr>
          </w:p>
          <w:p w:rsidR="00FC782B" w:rsidRPr="00863F3E" w:rsidRDefault="00FC782B" w:rsidP="00AA21F6">
            <w:pPr>
              <w:rPr>
                <w:bCs/>
                <w:sz w:val="22"/>
                <w:szCs w:val="22"/>
              </w:rPr>
            </w:pPr>
          </w:p>
          <w:p w:rsidR="00FC782B" w:rsidRPr="00863F3E" w:rsidRDefault="00FC782B" w:rsidP="00AA21F6">
            <w:pPr>
              <w:rPr>
                <w:bCs/>
                <w:sz w:val="22"/>
                <w:szCs w:val="22"/>
              </w:rPr>
            </w:pPr>
          </w:p>
          <w:p w:rsidR="00FC782B" w:rsidRPr="00863F3E" w:rsidRDefault="00FC782B" w:rsidP="00AA21F6">
            <w:pPr>
              <w:rPr>
                <w:bCs/>
                <w:sz w:val="22"/>
                <w:szCs w:val="22"/>
              </w:rPr>
            </w:pPr>
          </w:p>
          <w:p w:rsidR="00FC782B" w:rsidRPr="00863F3E" w:rsidRDefault="00FC782B" w:rsidP="00AA21F6">
            <w:pPr>
              <w:rPr>
                <w:bCs/>
                <w:sz w:val="22"/>
                <w:szCs w:val="22"/>
              </w:rPr>
            </w:pPr>
          </w:p>
          <w:p w:rsidR="00FC782B" w:rsidRPr="00863F3E" w:rsidRDefault="00FC782B" w:rsidP="00AA21F6">
            <w:pPr>
              <w:rPr>
                <w:bCs/>
                <w:sz w:val="22"/>
                <w:szCs w:val="22"/>
              </w:rPr>
            </w:pPr>
          </w:p>
          <w:p w:rsidR="00FC782B" w:rsidRPr="00863F3E" w:rsidRDefault="00FC782B" w:rsidP="00AA21F6">
            <w:pPr>
              <w:rPr>
                <w:bCs/>
                <w:sz w:val="22"/>
                <w:szCs w:val="22"/>
              </w:rPr>
            </w:pPr>
          </w:p>
          <w:p w:rsidR="00FC782B" w:rsidRPr="00863F3E" w:rsidRDefault="00FC782B" w:rsidP="00AA21F6">
            <w:pPr>
              <w:rPr>
                <w:bCs/>
                <w:sz w:val="22"/>
                <w:szCs w:val="22"/>
              </w:rPr>
            </w:pPr>
          </w:p>
          <w:p w:rsidR="00FC782B" w:rsidRPr="00863F3E" w:rsidRDefault="00FC782B" w:rsidP="00AA21F6">
            <w:pPr>
              <w:rPr>
                <w:bCs/>
                <w:sz w:val="22"/>
                <w:szCs w:val="22"/>
              </w:rPr>
            </w:pPr>
          </w:p>
          <w:p w:rsidR="00FC782B" w:rsidRPr="00863F3E" w:rsidRDefault="00FC782B" w:rsidP="00AA21F6">
            <w:pPr>
              <w:rPr>
                <w:bCs/>
                <w:sz w:val="22"/>
                <w:szCs w:val="22"/>
              </w:rPr>
            </w:pPr>
          </w:p>
          <w:p w:rsidR="00FC782B" w:rsidRPr="00863F3E" w:rsidRDefault="00FC782B" w:rsidP="00AA21F6">
            <w:pPr>
              <w:rPr>
                <w:bCs/>
                <w:sz w:val="22"/>
                <w:szCs w:val="22"/>
              </w:rPr>
            </w:pPr>
            <w:r w:rsidRPr="00863F3E">
              <w:rPr>
                <w:bCs/>
                <w:sz w:val="22"/>
                <w:szCs w:val="22"/>
              </w:rPr>
              <w:t xml:space="preserve">More information </w:t>
            </w:r>
            <w:r w:rsidR="00121718">
              <w:rPr>
                <w:bCs/>
                <w:sz w:val="22"/>
                <w:szCs w:val="22"/>
              </w:rPr>
              <w:t xml:space="preserve">is </w:t>
            </w:r>
            <w:r w:rsidRPr="00863F3E">
              <w:rPr>
                <w:bCs/>
                <w:sz w:val="22"/>
                <w:szCs w:val="22"/>
              </w:rPr>
              <w:t>now provided on the central data monitoring process.</w:t>
            </w:r>
          </w:p>
          <w:p w:rsidR="00EF7A98" w:rsidRPr="00863F3E" w:rsidRDefault="00EF7A98" w:rsidP="00AA21F6">
            <w:pPr>
              <w:rPr>
                <w:bCs/>
                <w:sz w:val="22"/>
                <w:szCs w:val="22"/>
              </w:rPr>
            </w:pPr>
          </w:p>
          <w:p w:rsidR="00EF7A98" w:rsidRPr="00863F3E" w:rsidRDefault="00EF7A98" w:rsidP="00AA21F6">
            <w:pPr>
              <w:rPr>
                <w:bCs/>
                <w:sz w:val="22"/>
                <w:szCs w:val="22"/>
              </w:rPr>
            </w:pPr>
          </w:p>
          <w:p w:rsidR="00EF7A98" w:rsidRPr="00863F3E" w:rsidRDefault="00EF7A98" w:rsidP="00AA21F6">
            <w:pPr>
              <w:rPr>
                <w:bCs/>
                <w:sz w:val="22"/>
                <w:szCs w:val="22"/>
              </w:rPr>
            </w:pPr>
          </w:p>
          <w:p w:rsidR="00EF7A98" w:rsidRPr="00863F3E" w:rsidRDefault="00EF7A98" w:rsidP="00AA21F6">
            <w:pPr>
              <w:rPr>
                <w:bCs/>
                <w:sz w:val="22"/>
                <w:szCs w:val="22"/>
              </w:rPr>
            </w:pPr>
          </w:p>
          <w:p w:rsidR="00EF7A98" w:rsidRPr="00863F3E" w:rsidRDefault="00EF7A98" w:rsidP="00AA21F6">
            <w:pPr>
              <w:rPr>
                <w:bCs/>
                <w:sz w:val="22"/>
                <w:szCs w:val="22"/>
              </w:rPr>
            </w:pPr>
          </w:p>
          <w:p w:rsidR="00EF7A98" w:rsidRPr="00863F3E" w:rsidRDefault="00EF7A98" w:rsidP="00AA21F6">
            <w:pPr>
              <w:rPr>
                <w:bCs/>
                <w:sz w:val="22"/>
                <w:szCs w:val="22"/>
              </w:rPr>
            </w:pPr>
          </w:p>
          <w:p w:rsidR="00EF7A98" w:rsidRDefault="00EF7A98" w:rsidP="00AA21F6">
            <w:pPr>
              <w:rPr>
                <w:bCs/>
                <w:sz w:val="22"/>
                <w:szCs w:val="22"/>
              </w:rPr>
            </w:pPr>
          </w:p>
          <w:p w:rsidR="00121718" w:rsidRDefault="00121718" w:rsidP="00AA21F6">
            <w:pPr>
              <w:rPr>
                <w:bCs/>
                <w:sz w:val="22"/>
                <w:szCs w:val="22"/>
              </w:rPr>
            </w:pPr>
          </w:p>
          <w:p w:rsidR="00121718" w:rsidRDefault="00121718" w:rsidP="00AA21F6">
            <w:pPr>
              <w:rPr>
                <w:bCs/>
                <w:sz w:val="22"/>
                <w:szCs w:val="22"/>
              </w:rPr>
            </w:pPr>
          </w:p>
          <w:p w:rsidR="00121718" w:rsidRDefault="00121718" w:rsidP="00AA21F6">
            <w:pPr>
              <w:rPr>
                <w:bCs/>
                <w:sz w:val="22"/>
                <w:szCs w:val="22"/>
              </w:rPr>
            </w:pPr>
          </w:p>
          <w:p w:rsidR="00121718" w:rsidRDefault="00121718" w:rsidP="00AA21F6">
            <w:pPr>
              <w:rPr>
                <w:bCs/>
                <w:sz w:val="22"/>
                <w:szCs w:val="22"/>
              </w:rPr>
            </w:pPr>
          </w:p>
          <w:p w:rsidR="00121718" w:rsidRPr="00863F3E" w:rsidRDefault="00121718" w:rsidP="00AA21F6">
            <w:pPr>
              <w:rPr>
                <w:bCs/>
                <w:sz w:val="22"/>
                <w:szCs w:val="22"/>
              </w:rPr>
            </w:pPr>
          </w:p>
          <w:p w:rsidR="00EF7A98" w:rsidRPr="00863F3E" w:rsidRDefault="00EF7A98" w:rsidP="00AA21F6">
            <w:pPr>
              <w:rPr>
                <w:bCs/>
                <w:sz w:val="22"/>
                <w:szCs w:val="22"/>
              </w:rPr>
            </w:pPr>
            <w:r w:rsidRPr="00863F3E">
              <w:rPr>
                <w:bCs/>
                <w:sz w:val="22"/>
                <w:szCs w:val="22"/>
              </w:rPr>
              <w:t>An elaboration of the data sharing/governance of the study.</w:t>
            </w:r>
          </w:p>
          <w:p w:rsidR="00EF7A98" w:rsidRPr="00863F3E" w:rsidRDefault="00EF7A98" w:rsidP="00AA21F6">
            <w:pPr>
              <w:rPr>
                <w:bCs/>
                <w:sz w:val="22"/>
                <w:szCs w:val="22"/>
              </w:rPr>
            </w:pPr>
          </w:p>
          <w:p w:rsidR="00EF7A98" w:rsidRPr="00863F3E" w:rsidRDefault="00EF7A98" w:rsidP="00AA21F6">
            <w:pPr>
              <w:rPr>
                <w:bCs/>
                <w:sz w:val="22"/>
                <w:szCs w:val="22"/>
              </w:rPr>
            </w:pPr>
          </w:p>
          <w:p w:rsidR="00EF7A98" w:rsidRPr="00863F3E" w:rsidRDefault="00EF7A98" w:rsidP="00AA21F6">
            <w:pPr>
              <w:rPr>
                <w:bCs/>
                <w:sz w:val="22"/>
                <w:szCs w:val="22"/>
              </w:rPr>
            </w:pPr>
          </w:p>
          <w:p w:rsidR="00EF7A98" w:rsidRPr="00863F3E" w:rsidRDefault="00EF7A98" w:rsidP="00AA21F6">
            <w:pPr>
              <w:rPr>
                <w:bCs/>
                <w:sz w:val="22"/>
                <w:szCs w:val="22"/>
              </w:rPr>
            </w:pPr>
          </w:p>
          <w:p w:rsidR="00EF7A98" w:rsidRDefault="00EF7A98" w:rsidP="00AA21F6">
            <w:pPr>
              <w:rPr>
                <w:bCs/>
                <w:sz w:val="22"/>
                <w:szCs w:val="22"/>
              </w:rPr>
            </w:pPr>
          </w:p>
          <w:p w:rsidR="00121718" w:rsidRPr="00863F3E" w:rsidRDefault="00121718" w:rsidP="00AA21F6">
            <w:pPr>
              <w:rPr>
                <w:bCs/>
                <w:sz w:val="22"/>
                <w:szCs w:val="22"/>
              </w:rPr>
            </w:pPr>
          </w:p>
          <w:p w:rsidR="00EF7A98" w:rsidRPr="00863F3E" w:rsidRDefault="00EF7A98" w:rsidP="00AA21F6">
            <w:pPr>
              <w:rPr>
                <w:bCs/>
                <w:sz w:val="22"/>
                <w:szCs w:val="22"/>
              </w:rPr>
            </w:pPr>
          </w:p>
          <w:p w:rsidR="00EF7A98" w:rsidRPr="00863F3E" w:rsidRDefault="00EF7A98" w:rsidP="00AA21F6">
            <w:pPr>
              <w:rPr>
                <w:bCs/>
                <w:sz w:val="22"/>
                <w:szCs w:val="22"/>
              </w:rPr>
            </w:pPr>
            <w:r w:rsidRPr="00863F3E">
              <w:rPr>
                <w:bCs/>
                <w:sz w:val="22"/>
                <w:szCs w:val="22"/>
              </w:rPr>
              <w:t xml:space="preserve">Further clarifications provided on the plans for disseminating the outcome of interim analysis on mortality. </w:t>
            </w:r>
          </w:p>
        </w:tc>
      </w:tr>
    </w:tbl>
    <w:p w:rsidR="00053E0D" w:rsidRPr="00863F3E" w:rsidRDefault="00053E0D" w:rsidP="008450C7">
      <w:pPr>
        <w:pStyle w:val="Default"/>
        <w:widowControl w:val="0"/>
        <w:rPr>
          <w:rFonts w:ascii="Times New Roman" w:hAnsi="Times New Roman"/>
          <w:sz w:val="22"/>
          <w:szCs w:val="22"/>
          <w:lang w:val="en-GB"/>
        </w:rPr>
      </w:pPr>
    </w:p>
    <w:sectPr w:rsidR="00053E0D" w:rsidRPr="00863F3E" w:rsidSect="006E173A">
      <w:headerReference w:type="default" r:id="rId20"/>
      <w:footerReference w:type="default" r:id="rId21"/>
      <w:type w:val="continuous"/>
      <w:pgSz w:w="15840" w:h="12240" w:orient="landscape"/>
      <w:pgMar w:top="1872" w:right="1411" w:bottom="1138" w:left="113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3BDC" w:rsidRDefault="002B3BDC">
      <w:r>
        <w:separator/>
      </w:r>
    </w:p>
  </w:endnote>
  <w:endnote w:type="continuationSeparator" w:id="0">
    <w:p w:rsidR="002B3BDC" w:rsidRDefault="002B3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yriaMM_400 RG 300 C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B86" w:rsidRPr="000010EC" w:rsidRDefault="00925B86" w:rsidP="000010EC">
    <w:pPr>
      <w:pStyle w:val="Footer"/>
      <w:jc w:val="right"/>
      <w:rPr>
        <w:rFonts w:ascii="Arial" w:hAnsi="Arial"/>
        <w:lang w:eastAsia="de-DE"/>
      </w:rPr>
    </w:pPr>
    <w:r>
      <w:tab/>
    </w:r>
    <w:r w:rsidRPr="000010EC">
      <w:rPr>
        <w:rFonts w:ascii="Arial" w:hAnsi="Arial"/>
        <w:lang w:eastAsia="de-DE"/>
      </w:rPr>
      <w:t xml:space="preserve">Page </w:t>
    </w:r>
    <w:r w:rsidRPr="000010EC">
      <w:rPr>
        <w:rFonts w:ascii="Arial" w:hAnsi="Arial"/>
        <w:lang w:eastAsia="de-DE"/>
      </w:rPr>
      <w:fldChar w:fldCharType="begin"/>
    </w:r>
    <w:r w:rsidRPr="000010EC">
      <w:rPr>
        <w:rFonts w:ascii="Arial" w:hAnsi="Arial"/>
        <w:lang w:eastAsia="de-DE"/>
      </w:rPr>
      <w:instrText xml:space="preserve"> PAGE </w:instrText>
    </w:r>
    <w:r w:rsidRPr="000010EC">
      <w:rPr>
        <w:rFonts w:ascii="Arial" w:hAnsi="Arial"/>
        <w:lang w:eastAsia="de-DE"/>
      </w:rPr>
      <w:fldChar w:fldCharType="separate"/>
    </w:r>
    <w:r w:rsidR="007118B8">
      <w:rPr>
        <w:rFonts w:ascii="Arial" w:hAnsi="Arial"/>
        <w:noProof/>
        <w:lang w:eastAsia="de-DE"/>
      </w:rPr>
      <w:t>5</w:t>
    </w:r>
    <w:r w:rsidRPr="000010EC">
      <w:rPr>
        <w:rFonts w:ascii="Arial" w:hAnsi="Arial"/>
        <w:lang w:eastAsia="de-DE"/>
      </w:rPr>
      <w:fldChar w:fldCharType="end"/>
    </w:r>
    <w:r w:rsidRPr="000010EC">
      <w:rPr>
        <w:rFonts w:ascii="Arial" w:hAnsi="Arial"/>
        <w:lang w:eastAsia="de-DE"/>
      </w:rPr>
      <w:t xml:space="preserve"> of </w:t>
    </w:r>
    <w:r w:rsidRPr="000010EC">
      <w:rPr>
        <w:rFonts w:ascii="Arial" w:hAnsi="Arial"/>
        <w:lang w:eastAsia="de-DE"/>
      </w:rPr>
      <w:fldChar w:fldCharType="begin"/>
    </w:r>
    <w:r w:rsidRPr="000010EC">
      <w:rPr>
        <w:rFonts w:ascii="Arial" w:hAnsi="Arial"/>
        <w:lang w:eastAsia="de-DE"/>
      </w:rPr>
      <w:instrText xml:space="preserve"> NUMPAGES </w:instrText>
    </w:r>
    <w:r w:rsidRPr="000010EC">
      <w:rPr>
        <w:rFonts w:ascii="Arial" w:hAnsi="Arial"/>
        <w:lang w:eastAsia="de-DE"/>
      </w:rPr>
      <w:fldChar w:fldCharType="separate"/>
    </w:r>
    <w:r w:rsidR="007118B8">
      <w:rPr>
        <w:rFonts w:ascii="Arial" w:hAnsi="Arial"/>
        <w:noProof/>
        <w:lang w:eastAsia="de-DE"/>
      </w:rPr>
      <w:t>5</w:t>
    </w:r>
    <w:r w:rsidRPr="000010EC">
      <w:rPr>
        <w:rFonts w:ascii="Arial" w:hAnsi="Arial"/>
        <w:lang w:eastAsia="de-DE"/>
      </w:rPr>
      <w:fldChar w:fldCharType="end"/>
    </w:r>
    <w:r w:rsidRPr="000010EC">
      <w:rPr>
        <w:rFonts w:ascii="Arial" w:hAnsi="Arial"/>
        <w:lang w:eastAsia="de-DE"/>
      </w:rPr>
      <w:t xml:space="preserve"> </w:t>
    </w:r>
  </w:p>
  <w:p w:rsidR="00925B86" w:rsidRDefault="00925B8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3BDC" w:rsidRDefault="002B3BDC">
      <w:r>
        <w:separator/>
      </w:r>
    </w:p>
  </w:footnote>
  <w:footnote w:type="continuationSeparator" w:id="0">
    <w:p w:rsidR="002B3BDC" w:rsidRDefault="002B3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B86" w:rsidRPr="00973905" w:rsidRDefault="00925B86" w:rsidP="00973905">
    <w:pPr>
      <w:tabs>
        <w:tab w:val="center" w:pos="4153"/>
        <w:tab w:val="right" w:pos="8306"/>
      </w:tabs>
      <w:jc w:val="right"/>
      <w:rPr>
        <w:rFonts w:ascii="Arial" w:hAnsi="Arial"/>
        <w:sz w:val="20"/>
        <w:szCs w:val="20"/>
        <w:lang w:eastAsia="de-DE"/>
      </w:rPr>
    </w:pPr>
    <w:r>
      <w:rPr>
        <w:rFonts w:ascii="Arial" w:hAnsi="Arial"/>
        <w:sz w:val="20"/>
        <w:szCs w:val="20"/>
        <w:lang w:eastAsia="de-DE"/>
      </w:rPr>
      <w:t xml:space="preserve">Protocol Amendment Summary Form </w:t>
    </w:r>
    <w:r w:rsidR="009A1917">
      <w:rPr>
        <w:rFonts w:ascii="Arial" w:hAnsi="Arial"/>
        <w:sz w:val="20"/>
        <w:szCs w:val="20"/>
        <w:lang w:eastAsia="de-DE"/>
      </w:rPr>
      <w:t xml:space="preserve">-  </w:t>
    </w:r>
    <w:r>
      <w:rPr>
        <w:rFonts w:ascii="Arial" w:hAnsi="Arial"/>
        <w:sz w:val="20"/>
        <w:szCs w:val="20"/>
        <w:lang w:eastAsia="de-DE"/>
      </w:rPr>
      <w:t xml:space="preserve">Amendment </w:t>
    </w:r>
    <w:r w:rsidR="009A1917" w:rsidRPr="009A1917">
      <w:rPr>
        <w:rFonts w:ascii="Arial" w:hAnsi="Arial"/>
        <w:sz w:val="20"/>
        <w:szCs w:val="20"/>
        <w:highlight w:val="yellow"/>
        <w:lang w:eastAsia="de-DE"/>
      </w:rPr>
      <w:t xml:space="preserve">&lt;n&gt;  </w:t>
    </w:r>
    <w:r w:rsidRPr="009A1917">
      <w:rPr>
        <w:rFonts w:ascii="Arial" w:hAnsi="Arial"/>
        <w:sz w:val="20"/>
        <w:szCs w:val="20"/>
        <w:highlight w:val="yellow"/>
        <w:lang w:eastAsia="de-DE"/>
      </w:rPr>
      <w:t xml:space="preserve">of </w:t>
    </w:r>
    <w:r w:rsidR="009A1917" w:rsidRPr="009A1917">
      <w:rPr>
        <w:rFonts w:ascii="Arial" w:hAnsi="Arial"/>
        <w:sz w:val="20"/>
        <w:szCs w:val="20"/>
        <w:highlight w:val="yellow"/>
        <w:lang w:eastAsia="de-DE"/>
      </w:rPr>
      <w:t>&lt; date &gt;</w:t>
    </w:r>
    <w:r>
      <w:rPr>
        <w:rFonts w:ascii="Arial" w:hAnsi="Arial"/>
        <w:sz w:val="20"/>
        <w:szCs w:val="20"/>
        <w:lang w:eastAsia="de-DE"/>
      </w:rPr>
      <w:t xml:space="preserve"> </w:t>
    </w:r>
  </w:p>
  <w:p w:rsidR="00925B86" w:rsidRDefault="00925B86" w:rsidP="00A82D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536CE44"/>
    <w:lvl w:ilvl="0">
      <w:start w:val="1"/>
      <w:numFmt w:val="decimal"/>
      <w:pStyle w:val="ListNumber2"/>
      <w:lvlText w:val="%1."/>
      <w:lvlJc w:val="left"/>
      <w:pPr>
        <w:tabs>
          <w:tab w:val="num" w:pos="643"/>
        </w:tabs>
        <w:ind w:left="643"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0B6E73"/>
    <w:multiLevelType w:val="hybridMultilevel"/>
    <w:tmpl w:val="11E6238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9341C7"/>
    <w:multiLevelType w:val="hybridMultilevel"/>
    <w:tmpl w:val="7472B2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384D11"/>
    <w:multiLevelType w:val="hybridMultilevel"/>
    <w:tmpl w:val="84C889CE"/>
    <w:lvl w:ilvl="0" w:tplc="9A0641E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Wingdings" w:hAnsi="Wingdings"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707230B"/>
    <w:multiLevelType w:val="hybridMultilevel"/>
    <w:tmpl w:val="273C87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8F6DF0"/>
    <w:multiLevelType w:val="hybridMultilevel"/>
    <w:tmpl w:val="A76ED88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19852A88"/>
    <w:multiLevelType w:val="hybridMultilevel"/>
    <w:tmpl w:val="86E0AD4E"/>
    <w:lvl w:ilvl="0" w:tplc="04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123F46"/>
    <w:multiLevelType w:val="hybridMultilevel"/>
    <w:tmpl w:val="294EE71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F6F2FC0"/>
    <w:multiLevelType w:val="hybridMultilevel"/>
    <w:tmpl w:val="0BF2B650"/>
    <w:lvl w:ilvl="0">
      <w:start w:val="1"/>
      <w:numFmt w:val="decimal"/>
      <w:lvlText w:val="%1."/>
      <w:lvlJc w:val="left"/>
      <w:pPr>
        <w:tabs>
          <w:tab w:val="num" w:pos="709"/>
        </w:tabs>
        <w:ind w:left="709" w:hanging="36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0A462AF"/>
    <w:multiLevelType w:val="hybridMultilevel"/>
    <w:tmpl w:val="3208BE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C81618"/>
    <w:multiLevelType w:val="hybridMultilevel"/>
    <w:tmpl w:val="2416DDCA"/>
    <w:lvl w:ilvl="0" w:tplc="E0C43EE2">
      <w:numFmt w:val="bullet"/>
      <w:lvlText w:val="-"/>
      <w:lvlJc w:val="left"/>
      <w:pPr>
        <w:tabs>
          <w:tab w:val="num" w:pos="720"/>
        </w:tabs>
        <w:ind w:left="720" w:hanging="360"/>
      </w:pPr>
      <w:rPr>
        <w:rFonts w:ascii="Times New Roman" w:eastAsia="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A162E1"/>
    <w:multiLevelType w:val="hybridMultilevel"/>
    <w:tmpl w:val="260AC580"/>
    <w:lvl w:ilvl="0" w:tplc="49D4CF1C">
      <w:start w:val="1"/>
      <w:numFmt w:val="decimal"/>
      <w:lvlText w:val="%1."/>
      <w:lvlJc w:val="left"/>
      <w:pPr>
        <w:tabs>
          <w:tab w:val="num" w:pos="643"/>
        </w:tabs>
        <w:ind w:left="643" w:hanging="360"/>
      </w:pPr>
      <w:rPr>
        <w:rFonts w:ascii="Times New Roman" w:hAnsi="Times New Roman" w:hint="default"/>
        <w:b w:val="0"/>
        <w:i w:val="0"/>
        <w:caps w:val="0"/>
        <w:strike w:val="0"/>
        <w:dstrike w:val="0"/>
        <w:shadow w:val="0"/>
        <w:emboss w:val="0"/>
        <w:imprint w:val="0"/>
        <w:vanish w:val="0"/>
        <w:sz w:val="24"/>
        <w:szCs w:val="24"/>
        <w:vertAlign w:val="baseline"/>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2A2746E6"/>
    <w:multiLevelType w:val="multilevel"/>
    <w:tmpl w:val="5628C1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B5640A3"/>
    <w:multiLevelType w:val="hybridMultilevel"/>
    <w:tmpl w:val="E6C6C5BA"/>
    <w:lvl w:ilvl="0">
      <w:start w:val="1"/>
      <w:numFmt w:val="decimal"/>
      <w:lvlText w:val="%1."/>
      <w:lvlJc w:val="left"/>
      <w:pPr>
        <w:tabs>
          <w:tab w:val="num" w:pos="709"/>
        </w:tabs>
        <w:ind w:left="709" w:hanging="36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2EB75898"/>
    <w:multiLevelType w:val="hybridMultilevel"/>
    <w:tmpl w:val="253012B4"/>
    <w:lvl w:ilvl="0" w:tplc="04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1E97DF3"/>
    <w:multiLevelType w:val="hybridMultilevel"/>
    <w:tmpl w:val="7402FE0A"/>
    <w:lvl w:ilvl="0" w:tplc="FFFFFFFF">
      <w:start w:val="1"/>
      <w:numFmt w:val="decimal"/>
      <w:lvlText w:val="%1."/>
      <w:lvlJc w:val="left"/>
      <w:pPr>
        <w:tabs>
          <w:tab w:val="num" w:pos="709"/>
        </w:tabs>
        <w:ind w:left="709" w:hanging="360"/>
      </w:pPr>
      <w:rPr>
        <w:rFonts w:ascii="Times New Roman" w:hAnsi="Times New Roman" w:hint="default"/>
        <w:b w:val="0"/>
        <w:i w:val="0"/>
        <w:caps w:val="0"/>
        <w:strike w:val="0"/>
        <w:dstrike w:val="0"/>
        <w:shadow w:val="0"/>
        <w:emboss w:val="0"/>
        <w:imprint w:val="0"/>
        <w:vanish w:val="0"/>
        <w:sz w:val="24"/>
        <w:szCs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AE1AB4"/>
    <w:multiLevelType w:val="hybridMultilevel"/>
    <w:tmpl w:val="4E6E65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88A4E3B"/>
    <w:multiLevelType w:val="hybridMultilevel"/>
    <w:tmpl w:val="0382DA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C93288"/>
    <w:multiLevelType w:val="hybridMultilevel"/>
    <w:tmpl w:val="19EE1F7C"/>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start w:val="1"/>
      <w:numFmt w:val="bullet"/>
      <w:pStyle w:val="ListBullet3"/>
      <w:lvlText w:val=""/>
      <w:lvlJc w:val="left"/>
      <w:pPr>
        <w:tabs>
          <w:tab w:val="num" w:pos="1800"/>
        </w:tabs>
        <w:ind w:left="1800" w:hanging="360"/>
      </w:pPr>
      <w:rPr>
        <w:rFonts w:ascii="Wingdings" w:hAnsi="Wingdings" w:hint="default"/>
      </w:rPr>
    </w:lvl>
    <w:lvl w:ilvl="3" w:tplc="0409000F">
      <w:start w:val="1"/>
      <w:numFmt w:val="bullet"/>
      <w:lvlText w:val=""/>
      <w:lvlJc w:val="left"/>
      <w:pPr>
        <w:tabs>
          <w:tab w:val="num" w:pos="2520"/>
        </w:tabs>
        <w:ind w:left="2520" w:hanging="360"/>
      </w:pPr>
      <w:rPr>
        <w:rFonts w:ascii="Wingdings" w:hAnsi="Wingdings"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2BF6D7F"/>
    <w:multiLevelType w:val="hybridMultilevel"/>
    <w:tmpl w:val="5080C020"/>
    <w:lvl w:ilvl="0" w:tplc="E0C43EE2">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35255A5"/>
    <w:multiLevelType w:val="hybridMultilevel"/>
    <w:tmpl w:val="CFD6D64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D456FE"/>
    <w:multiLevelType w:val="hybridMultilevel"/>
    <w:tmpl w:val="094640C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B21F52"/>
    <w:multiLevelType w:val="multilevel"/>
    <w:tmpl w:val="7E8C2EDA"/>
    <w:lvl w:ilvl="0">
      <w:start w:val="4"/>
      <w:numFmt w:val="decimal"/>
      <w:lvlText w:val="%1"/>
      <w:lvlJc w:val="left"/>
      <w:pPr>
        <w:tabs>
          <w:tab w:val="num" w:pos="600"/>
        </w:tabs>
        <w:ind w:left="600" w:hanging="600"/>
      </w:pPr>
      <w:rPr>
        <w:rFonts w:hint="default"/>
        <w:b w:val="0"/>
      </w:rPr>
    </w:lvl>
    <w:lvl w:ilvl="1">
      <w:start w:val="2"/>
      <w:numFmt w:val="decimal"/>
      <w:lvlText w:val="%1.%2"/>
      <w:lvlJc w:val="left"/>
      <w:pPr>
        <w:tabs>
          <w:tab w:val="num" w:pos="600"/>
        </w:tabs>
        <w:ind w:left="600" w:hanging="600"/>
      </w:pPr>
      <w:rPr>
        <w:rFonts w:hint="default"/>
        <w:b w:val="0"/>
      </w:rPr>
    </w:lvl>
    <w:lvl w:ilvl="2">
      <w:start w:val="2"/>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24" w15:restartNumberingAfterBreak="0">
    <w:nsid w:val="48CA2B9F"/>
    <w:multiLevelType w:val="hybridMultilevel"/>
    <w:tmpl w:val="86782340"/>
    <w:lvl w:ilvl="0">
      <w:start w:val="1"/>
      <w:numFmt w:val="decimal"/>
      <w:lvlText w:val="%1."/>
      <w:lvlJc w:val="left"/>
      <w:pPr>
        <w:tabs>
          <w:tab w:val="num" w:pos="720"/>
        </w:tabs>
        <w:ind w:left="720" w:hanging="360"/>
      </w:pPr>
      <w:rPr>
        <w:rFonts w:hint="default"/>
        <w:b/>
        <w:i w:val="0"/>
        <w:caps w:val="0"/>
        <w:strike w:val="0"/>
        <w:dstrike w:val="0"/>
        <w:shadow w:val="0"/>
        <w:emboss w:val="0"/>
        <w:imprint w:val="0"/>
        <w:vanish w:val="0"/>
        <w:sz w:val="24"/>
        <w:szCs w:val="24"/>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48EA7C2B"/>
    <w:multiLevelType w:val="hybridMultilevel"/>
    <w:tmpl w:val="F31C3448"/>
    <w:lvl w:ilvl="0" w:tplc="C888AA6A">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A876F20"/>
    <w:multiLevelType w:val="hybridMultilevel"/>
    <w:tmpl w:val="CCB850C2"/>
    <w:lvl w:ilvl="0" w:tplc="F7CE588E">
      <w:start w:val="1"/>
      <w:numFmt w:val="bullet"/>
      <w:lvlText w:val=""/>
      <w:lvlJc w:val="left"/>
      <w:pPr>
        <w:tabs>
          <w:tab w:val="num" w:pos="720"/>
        </w:tabs>
        <w:ind w:left="720" w:hanging="360"/>
      </w:pPr>
      <w:rPr>
        <w:rFonts w:ascii="Wingdings" w:hAnsi="Wingdings" w:hint="default"/>
      </w:rPr>
    </w:lvl>
    <w:lvl w:ilvl="1" w:tplc="9A0641E6"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4715FA"/>
    <w:multiLevelType w:val="multilevel"/>
    <w:tmpl w:val="6310B62A"/>
    <w:lvl w:ilvl="0">
      <w:start w:val="1"/>
      <w:numFmt w:val="upperLetter"/>
      <w:pStyle w:val="Appendix"/>
      <w:lvlText w:val="Appendix %1"/>
      <w:lvlJc w:val="left"/>
      <w:pPr>
        <w:tabs>
          <w:tab w:val="num" w:pos="2869"/>
        </w:tabs>
        <w:ind w:left="1189" w:hanging="480"/>
      </w:pPr>
      <w:rPr>
        <w:rFonts w:hint="default"/>
        <w:b w:val="0"/>
      </w:rPr>
    </w:lvl>
    <w:lvl w:ilvl="1">
      <w:start w:val="3"/>
      <w:numFmt w:val="decimal"/>
      <w:lvlText w:val="%1.%2"/>
      <w:lvlJc w:val="left"/>
      <w:pPr>
        <w:tabs>
          <w:tab w:val="num" w:pos="1189"/>
        </w:tabs>
        <w:ind w:left="1189" w:hanging="480"/>
      </w:pPr>
      <w:rPr>
        <w:rFonts w:hint="default"/>
        <w:b w:val="0"/>
      </w:rPr>
    </w:lvl>
    <w:lvl w:ilvl="2">
      <w:start w:val="6"/>
      <w:numFmt w:val="decimal"/>
      <w:lvlText w:val="%1.%2.%3"/>
      <w:lvlJc w:val="left"/>
      <w:pPr>
        <w:tabs>
          <w:tab w:val="num" w:pos="1429"/>
        </w:tabs>
        <w:ind w:left="1429" w:hanging="720"/>
      </w:pPr>
      <w:rPr>
        <w:rFonts w:hint="default"/>
        <w:b/>
        <w:i w:val="0"/>
      </w:rPr>
    </w:lvl>
    <w:lvl w:ilvl="3">
      <w:start w:val="1"/>
      <w:numFmt w:val="decimal"/>
      <w:lvlText w:val="%1.%2.%3.%4"/>
      <w:lvlJc w:val="left"/>
      <w:pPr>
        <w:tabs>
          <w:tab w:val="num" w:pos="1429"/>
        </w:tabs>
        <w:ind w:left="1429" w:hanging="720"/>
      </w:pPr>
      <w:rPr>
        <w:rFonts w:hint="default"/>
        <w:b w:val="0"/>
      </w:rPr>
    </w:lvl>
    <w:lvl w:ilvl="4">
      <w:start w:val="1"/>
      <w:numFmt w:val="decimal"/>
      <w:lvlText w:val="%1.%2.%3.%4.%5"/>
      <w:lvlJc w:val="left"/>
      <w:pPr>
        <w:tabs>
          <w:tab w:val="num" w:pos="1789"/>
        </w:tabs>
        <w:ind w:left="1789" w:hanging="1080"/>
      </w:pPr>
      <w:rPr>
        <w:rFonts w:hint="default"/>
        <w:b w:val="0"/>
      </w:rPr>
    </w:lvl>
    <w:lvl w:ilvl="5">
      <w:start w:val="1"/>
      <w:numFmt w:val="decimal"/>
      <w:lvlText w:val="%1.%2.%3.%4.%5.%6"/>
      <w:lvlJc w:val="left"/>
      <w:pPr>
        <w:tabs>
          <w:tab w:val="num" w:pos="1789"/>
        </w:tabs>
        <w:ind w:left="1789" w:hanging="1080"/>
      </w:pPr>
      <w:rPr>
        <w:rFonts w:hint="default"/>
        <w:b w:val="0"/>
      </w:rPr>
    </w:lvl>
    <w:lvl w:ilvl="6">
      <w:start w:val="1"/>
      <w:numFmt w:val="decimal"/>
      <w:lvlText w:val="%1.%2.%3.%4.%5.%6.%7"/>
      <w:lvlJc w:val="left"/>
      <w:pPr>
        <w:tabs>
          <w:tab w:val="num" w:pos="2149"/>
        </w:tabs>
        <w:ind w:left="2149" w:hanging="1440"/>
      </w:pPr>
      <w:rPr>
        <w:rFonts w:hint="default"/>
        <w:b w:val="0"/>
      </w:rPr>
    </w:lvl>
    <w:lvl w:ilvl="7">
      <w:start w:val="1"/>
      <w:numFmt w:val="decimal"/>
      <w:lvlText w:val="%1.%2.%3.%4.%5.%6.%7.%8"/>
      <w:lvlJc w:val="left"/>
      <w:pPr>
        <w:tabs>
          <w:tab w:val="num" w:pos="2149"/>
        </w:tabs>
        <w:ind w:left="2149" w:hanging="1440"/>
      </w:pPr>
      <w:rPr>
        <w:rFonts w:hint="default"/>
        <w:b w:val="0"/>
      </w:rPr>
    </w:lvl>
    <w:lvl w:ilvl="8">
      <w:start w:val="1"/>
      <w:numFmt w:val="decimal"/>
      <w:lvlText w:val="%1.%2.%3.%4.%5.%6.%7.%8.%9"/>
      <w:lvlJc w:val="left"/>
      <w:pPr>
        <w:tabs>
          <w:tab w:val="num" w:pos="2509"/>
        </w:tabs>
        <w:ind w:left="2509" w:hanging="1800"/>
      </w:pPr>
      <w:rPr>
        <w:rFonts w:hint="default"/>
        <w:b w:val="0"/>
      </w:rPr>
    </w:lvl>
  </w:abstractNum>
  <w:abstractNum w:abstractNumId="28" w15:restartNumberingAfterBreak="0">
    <w:nsid w:val="59DD31BA"/>
    <w:multiLevelType w:val="hybridMultilevel"/>
    <w:tmpl w:val="C35E7D3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EC0B01"/>
    <w:multiLevelType w:val="hybridMultilevel"/>
    <w:tmpl w:val="A000CA62"/>
    <w:lvl w:ilvl="0" w:tplc="9A0641E6">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0" w15:restartNumberingAfterBreak="0">
    <w:nsid w:val="61EA0E60"/>
    <w:multiLevelType w:val="hybridMultilevel"/>
    <w:tmpl w:val="F4F6074E"/>
    <w:lvl w:ilvl="0" w:tplc="E0C43EE2">
      <w:start w:val="1"/>
      <w:numFmt w:val="decimal"/>
      <w:lvlText w:val="%1."/>
      <w:lvlJc w:val="left"/>
      <w:pPr>
        <w:tabs>
          <w:tab w:val="num" w:pos="643"/>
        </w:tabs>
        <w:ind w:left="643" w:hanging="360"/>
      </w:pPr>
      <w:rPr>
        <w:rFonts w:ascii="Times New Roman" w:hAnsi="Times New Roman" w:hint="default"/>
        <w:b w:val="0"/>
        <w:i w:val="0"/>
        <w:caps w:val="0"/>
        <w:strike w:val="0"/>
        <w:dstrike w:val="0"/>
        <w:shadow w:val="0"/>
        <w:emboss w:val="0"/>
        <w:imprint w:val="0"/>
        <w:vanish w:val="0"/>
        <w:sz w:val="24"/>
        <w:szCs w:val="24"/>
        <w:vertAlign w:val="baseline"/>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2E36B8E"/>
    <w:multiLevelType w:val="hybridMultilevel"/>
    <w:tmpl w:val="DDD02392"/>
    <w:lvl w:ilvl="0" w:tplc="37EE02CE">
      <w:start w:val="1"/>
      <w:numFmt w:val="decimal"/>
      <w:pStyle w:val="Reference"/>
      <w:lvlText w:val="%1."/>
      <w:lvlJc w:val="left"/>
      <w:pPr>
        <w:tabs>
          <w:tab w:val="num" w:pos="720"/>
        </w:tabs>
        <w:ind w:left="720" w:hanging="360"/>
      </w:pPr>
    </w:lvl>
    <w:lvl w:ilvl="1" w:tplc="9818572A"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2" w15:restartNumberingAfterBreak="0">
    <w:nsid w:val="6B265923"/>
    <w:multiLevelType w:val="hybridMultilevel"/>
    <w:tmpl w:val="948E7C36"/>
    <w:lvl w:ilvl="0" w:tplc="18722394">
      <w:start w:val="1"/>
      <w:numFmt w:val="decimal"/>
      <w:lvlText w:val="%1."/>
      <w:lvlJc w:val="left"/>
      <w:pPr>
        <w:tabs>
          <w:tab w:val="num" w:pos="709"/>
        </w:tabs>
        <w:ind w:left="709"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EFD28D5"/>
    <w:multiLevelType w:val="multilevel"/>
    <w:tmpl w:val="1FD82008"/>
    <w:lvl w:ilvl="0">
      <w:start w:val="1"/>
      <w:numFmt w:val="decimal"/>
      <w:lvlText w:val="%1."/>
      <w:lvlJc w:val="left"/>
      <w:pPr>
        <w:tabs>
          <w:tab w:val="num" w:pos="709"/>
        </w:tabs>
        <w:ind w:left="709"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F28331A"/>
    <w:multiLevelType w:val="hybridMultilevel"/>
    <w:tmpl w:val="307C68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7232290A"/>
    <w:multiLevelType w:val="hybridMultilevel"/>
    <w:tmpl w:val="1FD82008"/>
    <w:lvl w:ilvl="0" w:tplc="E0C43EE2">
      <w:start w:val="1"/>
      <w:numFmt w:val="decimal"/>
      <w:lvlText w:val="%1."/>
      <w:lvlJc w:val="left"/>
      <w:pPr>
        <w:tabs>
          <w:tab w:val="num" w:pos="709"/>
        </w:tabs>
        <w:ind w:left="709" w:hanging="360"/>
      </w:pPr>
      <w:rPr>
        <w:rFonts w:hint="default"/>
        <w:b w:val="0"/>
        <w:i w:val="0"/>
      </w:rPr>
    </w:lvl>
    <w:lvl w:ilvl="1" w:tplc="D2826C06"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15:restartNumberingAfterBreak="0">
    <w:nsid w:val="729A4EED"/>
    <w:multiLevelType w:val="hybridMultilevel"/>
    <w:tmpl w:val="51B04B9C"/>
    <w:lvl w:ilvl="0" w:tplc="20C69E2C">
      <w:start w:val="1"/>
      <w:numFmt w:val="decimal"/>
      <w:lvlText w:val="%1."/>
      <w:lvlJc w:val="left"/>
      <w:pPr>
        <w:tabs>
          <w:tab w:val="num" w:pos="720"/>
        </w:tabs>
        <w:ind w:left="720" w:hanging="360"/>
      </w:pPr>
    </w:lvl>
    <w:lvl w:ilvl="1" w:tplc="DF381384"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7" w15:restartNumberingAfterBreak="0">
    <w:nsid w:val="72B260F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D601A6E"/>
    <w:multiLevelType w:val="multilevel"/>
    <w:tmpl w:val="F4F6074E"/>
    <w:lvl w:ilvl="0">
      <w:start w:val="1"/>
      <w:numFmt w:val="decimal"/>
      <w:lvlText w:val="%1."/>
      <w:lvlJc w:val="left"/>
      <w:pPr>
        <w:tabs>
          <w:tab w:val="num" w:pos="643"/>
        </w:tabs>
        <w:ind w:left="643" w:hanging="360"/>
      </w:pPr>
      <w:rPr>
        <w:rFonts w:ascii="Times New Roman" w:hAnsi="Times New Roman" w:hint="default"/>
        <w:b w:val="0"/>
        <w:i w:val="0"/>
        <w:caps w:val="0"/>
        <w:strike w:val="0"/>
        <w:dstrike w:val="0"/>
        <w:shadow w:val="0"/>
        <w:emboss w:val="0"/>
        <w:imprint w:val="0"/>
        <w:vanish w:val="0"/>
        <w:sz w:val="24"/>
        <w:szCs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F6B134E"/>
    <w:multiLevelType w:val="hybridMultilevel"/>
    <w:tmpl w:val="8664531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3">
    <w:abstractNumId w:val="35"/>
  </w:num>
  <w:num w:numId="4">
    <w:abstractNumId w:val="33"/>
  </w:num>
  <w:num w:numId="5">
    <w:abstractNumId w:val="9"/>
  </w:num>
  <w:num w:numId="6">
    <w:abstractNumId w:val="39"/>
  </w:num>
  <w:num w:numId="7">
    <w:abstractNumId w:val="16"/>
  </w:num>
  <w:num w:numId="8">
    <w:abstractNumId w:val="20"/>
  </w:num>
  <w:num w:numId="9">
    <w:abstractNumId w:val="19"/>
  </w:num>
  <w:num w:numId="10">
    <w:abstractNumId w:val="4"/>
  </w:num>
  <w:num w:numId="11">
    <w:abstractNumId w:val="27"/>
  </w:num>
  <w:num w:numId="12">
    <w:abstractNumId w:val="24"/>
  </w:num>
  <w:num w:numId="13">
    <w:abstractNumId w:val="13"/>
  </w:num>
  <w:num w:numId="14">
    <w:abstractNumId w:val="25"/>
  </w:num>
  <w:num w:numId="15">
    <w:abstractNumId w:val="31"/>
  </w:num>
  <w:num w:numId="16">
    <w:abstractNumId w:val="3"/>
  </w:num>
  <w:num w:numId="17">
    <w:abstractNumId w:val="37"/>
  </w:num>
  <w:num w:numId="18">
    <w:abstractNumId w:val="6"/>
  </w:num>
  <w:num w:numId="19">
    <w:abstractNumId w:val="34"/>
  </w:num>
  <w:num w:numId="20">
    <w:abstractNumId w:val="8"/>
  </w:num>
  <w:num w:numId="21">
    <w:abstractNumId w:val="32"/>
  </w:num>
  <w:num w:numId="22">
    <w:abstractNumId w:val="14"/>
  </w:num>
  <w:num w:numId="23">
    <w:abstractNumId w:val="2"/>
  </w:num>
  <w:num w:numId="24">
    <w:abstractNumId w:val="29"/>
  </w:num>
  <w:num w:numId="25">
    <w:abstractNumId w:val="36"/>
  </w:num>
  <w:num w:numId="26">
    <w:abstractNumId w:val="17"/>
  </w:num>
  <w:num w:numId="27">
    <w:abstractNumId w:val="23"/>
  </w:num>
  <w:num w:numId="28">
    <w:abstractNumId w:val="11"/>
  </w:num>
  <w:num w:numId="29">
    <w:abstractNumId w:val="26"/>
  </w:num>
  <w:num w:numId="30">
    <w:abstractNumId w:val="0"/>
  </w:num>
  <w:num w:numId="31">
    <w:abstractNumId w:val="30"/>
  </w:num>
  <w:num w:numId="32">
    <w:abstractNumId w:val="38"/>
  </w:num>
  <w:num w:numId="33">
    <w:abstractNumId w:val="12"/>
  </w:num>
  <w:num w:numId="34">
    <w:abstractNumId w:val="21"/>
  </w:num>
  <w:num w:numId="35">
    <w:abstractNumId w:val="5"/>
  </w:num>
  <w:num w:numId="36">
    <w:abstractNumId w:val="28"/>
  </w:num>
  <w:num w:numId="37">
    <w:abstractNumId w:val="15"/>
  </w:num>
  <w:num w:numId="38">
    <w:abstractNumId w:val="18"/>
  </w:num>
  <w:num w:numId="39">
    <w:abstractNumId w:val="7"/>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1NzE2trA0MzSxsDBV0lEKTi0uzszPAykwqgUAoLxhqCwAAAA="/>
  </w:docVars>
  <w:rsids>
    <w:rsidRoot w:val="00421206"/>
    <w:rsid w:val="000010EC"/>
    <w:rsid w:val="00002023"/>
    <w:rsid w:val="00005824"/>
    <w:rsid w:val="0000585C"/>
    <w:rsid w:val="000113C4"/>
    <w:rsid w:val="00013B71"/>
    <w:rsid w:val="00014D57"/>
    <w:rsid w:val="00021530"/>
    <w:rsid w:val="00021AE7"/>
    <w:rsid w:val="00023FB2"/>
    <w:rsid w:val="000241D0"/>
    <w:rsid w:val="00032398"/>
    <w:rsid w:val="00032D0B"/>
    <w:rsid w:val="0003505C"/>
    <w:rsid w:val="00036CD3"/>
    <w:rsid w:val="00037229"/>
    <w:rsid w:val="00046D45"/>
    <w:rsid w:val="0005196A"/>
    <w:rsid w:val="00053E0D"/>
    <w:rsid w:val="00055689"/>
    <w:rsid w:val="00056B0E"/>
    <w:rsid w:val="00061080"/>
    <w:rsid w:val="000615AE"/>
    <w:rsid w:val="00064059"/>
    <w:rsid w:val="00083824"/>
    <w:rsid w:val="0008704C"/>
    <w:rsid w:val="000964F6"/>
    <w:rsid w:val="000968F6"/>
    <w:rsid w:val="000979F6"/>
    <w:rsid w:val="000A3683"/>
    <w:rsid w:val="000A56B4"/>
    <w:rsid w:val="000C3F93"/>
    <w:rsid w:val="000C4EF3"/>
    <w:rsid w:val="000C5873"/>
    <w:rsid w:val="000D15C3"/>
    <w:rsid w:val="000D2329"/>
    <w:rsid w:val="000D50C4"/>
    <w:rsid w:val="000D74EF"/>
    <w:rsid w:val="000E7C1D"/>
    <w:rsid w:val="000F0DA4"/>
    <w:rsid w:val="000F4422"/>
    <w:rsid w:val="000F551B"/>
    <w:rsid w:val="000F7EF4"/>
    <w:rsid w:val="00100DB8"/>
    <w:rsid w:val="001024A0"/>
    <w:rsid w:val="00102975"/>
    <w:rsid w:val="00106FBF"/>
    <w:rsid w:val="00114CAF"/>
    <w:rsid w:val="00120F0B"/>
    <w:rsid w:val="00121718"/>
    <w:rsid w:val="00124513"/>
    <w:rsid w:val="00124B8D"/>
    <w:rsid w:val="00125079"/>
    <w:rsid w:val="001326E9"/>
    <w:rsid w:val="0013599D"/>
    <w:rsid w:val="001359E8"/>
    <w:rsid w:val="001364D6"/>
    <w:rsid w:val="00137DE7"/>
    <w:rsid w:val="00140F4E"/>
    <w:rsid w:val="00142052"/>
    <w:rsid w:val="001451A0"/>
    <w:rsid w:val="00157B2D"/>
    <w:rsid w:val="0016604C"/>
    <w:rsid w:val="0017236B"/>
    <w:rsid w:val="0017317A"/>
    <w:rsid w:val="00173C43"/>
    <w:rsid w:val="00186352"/>
    <w:rsid w:val="001951BD"/>
    <w:rsid w:val="00197F8D"/>
    <w:rsid w:val="001A06C8"/>
    <w:rsid w:val="001A324E"/>
    <w:rsid w:val="001A3FF9"/>
    <w:rsid w:val="001B13BE"/>
    <w:rsid w:val="001B27D9"/>
    <w:rsid w:val="001B2ED4"/>
    <w:rsid w:val="001B2EE8"/>
    <w:rsid w:val="001B3A38"/>
    <w:rsid w:val="001C2E4F"/>
    <w:rsid w:val="001C365A"/>
    <w:rsid w:val="001C54DA"/>
    <w:rsid w:val="001C5D7E"/>
    <w:rsid w:val="001D0290"/>
    <w:rsid w:val="001D3C98"/>
    <w:rsid w:val="001D5D2A"/>
    <w:rsid w:val="001E2487"/>
    <w:rsid w:val="001E28C5"/>
    <w:rsid w:val="001E656E"/>
    <w:rsid w:val="001E67C5"/>
    <w:rsid w:val="001E6AAB"/>
    <w:rsid w:val="001F4F61"/>
    <w:rsid w:val="001F7D80"/>
    <w:rsid w:val="0020185B"/>
    <w:rsid w:val="00201EE9"/>
    <w:rsid w:val="002146CA"/>
    <w:rsid w:val="0021573F"/>
    <w:rsid w:val="002162BE"/>
    <w:rsid w:val="002176EE"/>
    <w:rsid w:val="00222307"/>
    <w:rsid w:val="0023004F"/>
    <w:rsid w:val="00231201"/>
    <w:rsid w:val="0024237E"/>
    <w:rsid w:val="00244B2C"/>
    <w:rsid w:val="002453B9"/>
    <w:rsid w:val="002535DC"/>
    <w:rsid w:val="00260B64"/>
    <w:rsid w:val="00263540"/>
    <w:rsid w:val="00271A17"/>
    <w:rsid w:val="002724E1"/>
    <w:rsid w:val="00275FA5"/>
    <w:rsid w:val="00285184"/>
    <w:rsid w:val="00293A4C"/>
    <w:rsid w:val="002960E6"/>
    <w:rsid w:val="002A5C7B"/>
    <w:rsid w:val="002B0584"/>
    <w:rsid w:val="002B2ADB"/>
    <w:rsid w:val="002B3BDC"/>
    <w:rsid w:val="002C0E5D"/>
    <w:rsid w:val="002C38F5"/>
    <w:rsid w:val="002C563A"/>
    <w:rsid w:val="002D030F"/>
    <w:rsid w:val="002D5247"/>
    <w:rsid w:val="002D54E1"/>
    <w:rsid w:val="002E0119"/>
    <w:rsid w:val="002E0821"/>
    <w:rsid w:val="002E1B17"/>
    <w:rsid w:val="002F085F"/>
    <w:rsid w:val="002F1396"/>
    <w:rsid w:val="002F730B"/>
    <w:rsid w:val="00300FF9"/>
    <w:rsid w:val="00302963"/>
    <w:rsid w:val="00303B2F"/>
    <w:rsid w:val="00310795"/>
    <w:rsid w:val="00313F55"/>
    <w:rsid w:val="00314DC4"/>
    <w:rsid w:val="00323EB6"/>
    <w:rsid w:val="00334B02"/>
    <w:rsid w:val="003423F8"/>
    <w:rsid w:val="003461AA"/>
    <w:rsid w:val="003508BB"/>
    <w:rsid w:val="00361F23"/>
    <w:rsid w:val="003678B2"/>
    <w:rsid w:val="0037243F"/>
    <w:rsid w:val="00373934"/>
    <w:rsid w:val="00381C06"/>
    <w:rsid w:val="00384770"/>
    <w:rsid w:val="00385E3A"/>
    <w:rsid w:val="00390D9C"/>
    <w:rsid w:val="00394473"/>
    <w:rsid w:val="003946C8"/>
    <w:rsid w:val="0039552F"/>
    <w:rsid w:val="00395E4E"/>
    <w:rsid w:val="003A1059"/>
    <w:rsid w:val="003B3EB5"/>
    <w:rsid w:val="003C2B51"/>
    <w:rsid w:val="003C379C"/>
    <w:rsid w:val="003C4982"/>
    <w:rsid w:val="003C5C1A"/>
    <w:rsid w:val="003C5C5A"/>
    <w:rsid w:val="003C7CCF"/>
    <w:rsid w:val="003D1575"/>
    <w:rsid w:val="003E040C"/>
    <w:rsid w:val="003E7A65"/>
    <w:rsid w:val="003F0F5C"/>
    <w:rsid w:val="003F32EF"/>
    <w:rsid w:val="00401C69"/>
    <w:rsid w:val="0040281D"/>
    <w:rsid w:val="004159B5"/>
    <w:rsid w:val="00416C09"/>
    <w:rsid w:val="0042014E"/>
    <w:rsid w:val="00421206"/>
    <w:rsid w:val="00422591"/>
    <w:rsid w:val="00422963"/>
    <w:rsid w:val="004413B4"/>
    <w:rsid w:val="00441C99"/>
    <w:rsid w:val="00443BD8"/>
    <w:rsid w:val="00447C3C"/>
    <w:rsid w:val="00450635"/>
    <w:rsid w:val="00453E0B"/>
    <w:rsid w:val="0046218D"/>
    <w:rsid w:val="00462B38"/>
    <w:rsid w:val="0046317A"/>
    <w:rsid w:val="004635C2"/>
    <w:rsid w:val="00474959"/>
    <w:rsid w:val="00481262"/>
    <w:rsid w:val="0048301E"/>
    <w:rsid w:val="00484B04"/>
    <w:rsid w:val="00485059"/>
    <w:rsid w:val="00490FFB"/>
    <w:rsid w:val="0049305B"/>
    <w:rsid w:val="004954E6"/>
    <w:rsid w:val="004977F9"/>
    <w:rsid w:val="004A0FC5"/>
    <w:rsid w:val="004B00EF"/>
    <w:rsid w:val="004B0CC0"/>
    <w:rsid w:val="004B1AD5"/>
    <w:rsid w:val="004C0BB7"/>
    <w:rsid w:val="004C3913"/>
    <w:rsid w:val="004C6486"/>
    <w:rsid w:val="004C66A3"/>
    <w:rsid w:val="004D3BAB"/>
    <w:rsid w:val="004D515A"/>
    <w:rsid w:val="004D583B"/>
    <w:rsid w:val="004E291A"/>
    <w:rsid w:val="004F7097"/>
    <w:rsid w:val="0050096E"/>
    <w:rsid w:val="00503629"/>
    <w:rsid w:val="00510F81"/>
    <w:rsid w:val="00511329"/>
    <w:rsid w:val="00521489"/>
    <w:rsid w:val="00526582"/>
    <w:rsid w:val="00527921"/>
    <w:rsid w:val="00533E9C"/>
    <w:rsid w:val="005355CE"/>
    <w:rsid w:val="0054178A"/>
    <w:rsid w:val="005473FC"/>
    <w:rsid w:val="005546BB"/>
    <w:rsid w:val="00562C01"/>
    <w:rsid w:val="00566779"/>
    <w:rsid w:val="0057013A"/>
    <w:rsid w:val="00575565"/>
    <w:rsid w:val="005762ED"/>
    <w:rsid w:val="0057755A"/>
    <w:rsid w:val="005814C6"/>
    <w:rsid w:val="0058422F"/>
    <w:rsid w:val="005843C8"/>
    <w:rsid w:val="00585F86"/>
    <w:rsid w:val="00592CCA"/>
    <w:rsid w:val="005945EF"/>
    <w:rsid w:val="005964F9"/>
    <w:rsid w:val="005A1016"/>
    <w:rsid w:val="005A1CFC"/>
    <w:rsid w:val="005C3576"/>
    <w:rsid w:val="005C37C2"/>
    <w:rsid w:val="005D02D8"/>
    <w:rsid w:val="005D3653"/>
    <w:rsid w:val="005E081E"/>
    <w:rsid w:val="005E0D5A"/>
    <w:rsid w:val="005E3371"/>
    <w:rsid w:val="005E767A"/>
    <w:rsid w:val="005F0217"/>
    <w:rsid w:val="005F7E96"/>
    <w:rsid w:val="006013F7"/>
    <w:rsid w:val="00602933"/>
    <w:rsid w:val="00607510"/>
    <w:rsid w:val="0061151B"/>
    <w:rsid w:val="00611E70"/>
    <w:rsid w:val="00612419"/>
    <w:rsid w:val="00614249"/>
    <w:rsid w:val="00623840"/>
    <w:rsid w:val="006262E1"/>
    <w:rsid w:val="00631F53"/>
    <w:rsid w:val="00633FC6"/>
    <w:rsid w:val="006417FB"/>
    <w:rsid w:val="006425DD"/>
    <w:rsid w:val="00642C29"/>
    <w:rsid w:val="0066002F"/>
    <w:rsid w:val="00661070"/>
    <w:rsid w:val="00663FD0"/>
    <w:rsid w:val="0066792A"/>
    <w:rsid w:val="00675C5B"/>
    <w:rsid w:val="0067622F"/>
    <w:rsid w:val="0068534D"/>
    <w:rsid w:val="00686332"/>
    <w:rsid w:val="00687F29"/>
    <w:rsid w:val="006935C9"/>
    <w:rsid w:val="00696C42"/>
    <w:rsid w:val="006B1E70"/>
    <w:rsid w:val="006C09B9"/>
    <w:rsid w:val="006C2665"/>
    <w:rsid w:val="006C5CC4"/>
    <w:rsid w:val="006C7759"/>
    <w:rsid w:val="006D4354"/>
    <w:rsid w:val="006D44EE"/>
    <w:rsid w:val="006D7B9C"/>
    <w:rsid w:val="006E048F"/>
    <w:rsid w:val="006E173A"/>
    <w:rsid w:val="006E5BAE"/>
    <w:rsid w:val="006F0FD4"/>
    <w:rsid w:val="006F3EE8"/>
    <w:rsid w:val="007000E6"/>
    <w:rsid w:val="007118B8"/>
    <w:rsid w:val="00720B6A"/>
    <w:rsid w:val="00722EE0"/>
    <w:rsid w:val="00736C60"/>
    <w:rsid w:val="00740030"/>
    <w:rsid w:val="0074090E"/>
    <w:rsid w:val="00741A8A"/>
    <w:rsid w:val="00751C08"/>
    <w:rsid w:val="00751FFF"/>
    <w:rsid w:val="00752844"/>
    <w:rsid w:val="0077212E"/>
    <w:rsid w:val="0077412E"/>
    <w:rsid w:val="007817B8"/>
    <w:rsid w:val="007864BC"/>
    <w:rsid w:val="00786E2F"/>
    <w:rsid w:val="007872D4"/>
    <w:rsid w:val="00791F28"/>
    <w:rsid w:val="00795CEB"/>
    <w:rsid w:val="007A7B6D"/>
    <w:rsid w:val="007B01CD"/>
    <w:rsid w:val="007B0365"/>
    <w:rsid w:val="007B3CFF"/>
    <w:rsid w:val="007B55EB"/>
    <w:rsid w:val="007C4CB5"/>
    <w:rsid w:val="007C6759"/>
    <w:rsid w:val="007D2EA9"/>
    <w:rsid w:val="007E261B"/>
    <w:rsid w:val="007E543A"/>
    <w:rsid w:val="007E62DE"/>
    <w:rsid w:val="007F121E"/>
    <w:rsid w:val="007F688F"/>
    <w:rsid w:val="00803E80"/>
    <w:rsid w:val="008127BA"/>
    <w:rsid w:val="008165EC"/>
    <w:rsid w:val="008168E9"/>
    <w:rsid w:val="00820BFF"/>
    <w:rsid w:val="00823FFD"/>
    <w:rsid w:val="0082505D"/>
    <w:rsid w:val="00825EBC"/>
    <w:rsid w:val="0083270F"/>
    <w:rsid w:val="00833238"/>
    <w:rsid w:val="00833AC7"/>
    <w:rsid w:val="00836E16"/>
    <w:rsid w:val="00841668"/>
    <w:rsid w:val="008450C7"/>
    <w:rsid w:val="008453CD"/>
    <w:rsid w:val="0084757A"/>
    <w:rsid w:val="008574A8"/>
    <w:rsid w:val="00863F3E"/>
    <w:rsid w:val="0086726F"/>
    <w:rsid w:val="008710AD"/>
    <w:rsid w:val="00874EB2"/>
    <w:rsid w:val="00876FA6"/>
    <w:rsid w:val="008817A3"/>
    <w:rsid w:val="00882B1C"/>
    <w:rsid w:val="00886032"/>
    <w:rsid w:val="008861A8"/>
    <w:rsid w:val="0088784C"/>
    <w:rsid w:val="00887AD0"/>
    <w:rsid w:val="00892134"/>
    <w:rsid w:val="008A0183"/>
    <w:rsid w:val="008A3A6E"/>
    <w:rsid w:val="008A3CE5"/>
    <w:rsid w:val="008A5D67"/>
    <w:rsid w:val="008B095B"/>
    <w:rsid w:val="008B73DD"/>
    <w:rsid w:val="008C06FF"/>
    <w:rsid w:val="008C17C4"/>
    <w:rsid w:val="008C68B5"/>
    <w:rsid w:val="008D2EBE"/>
    <w:rsid w:val="008D6AB2"/>
    <w:rsid w:val="008E5668"/>
    <w:rsid w:val="008E7E5C"/>
    <w:rsid w:val="00905C82"/>
    <w:rsid w:val="00907AC0"/>
    <w:rsid w:val="00913168"/>
    <w:rsid w:val="00924975"/>
    <w:rsid w:val="00924BA3"/>
    <w:rsid w:val="00925B86"/>
    <w:rsid w:val="009260AE"/>
    <w:rsid w:val="00926ABA"/>
    <w:rsid w:val="00930AB0"/>
    <w:rsid w:val="00941F62"/>
    <w:rsid w:val="00944C1D"/>
    <w:rsid w:val="00946E46"/>
    <w:rsid w:val="0095023A"/>
    <w:rsid w:val="00951375"/>
    <w:rsid w:val="00952386"/>
    <w:rsid w:val="009605B3"/>
    <w:rsid w:val="00960985"/>
    <w:rsid w:val="009623AE"/>
    <w:rsid w:val="009677C5"/>
    <w:rsid w:val="009709AC"/>
    <w:rsid w:val="00972B04"/>
    <w:rsid w:val="00973905"/>
    <w:rsid w:val="00975ED4"/>
    <w:rsid w:val="009764BB"/>
    <w:rsid w:val="00976D51"/>
    <w:rsid w:val="00981DBC"/>
    <w:rsid w:val="00984437"/>
    <w:rsid w:val="00986860"/>
    <w:rsid w:val="00986F38"/>
    <w:rsid w:val="009913F6"/>
    <w:rsid w:val="00993953"/>
    <w:rsid w:val="00994EDE"/>
    <w:rsid w:val="0099774A"/>
    <w:rsid w:val="009A1917"/>
    <w:rsid w:val="009B20A7"/>
    <w:rsid w:val="009B2459"/>
    <w:rsid w:val="009B7005"/>
    <w:rsid w:val="009C19B3"/>
    <w:rsid w:val="009C54E2"/>
    <w:rsid w:val="009C59F5"/>
    <w:rsid w:val="009C6328"/>
    <w:rsid w:val="009D0635"/>
    <w:rsid w:val="009D3C7A"/>
    <w:rsid w:val="009D6066"/>
    <w:rsid w:val="009E3633"/>
    <w:rsid w:val="009F21B2"/>
    <w:rsid w:val="009F4384"/>
    <w:rsid w:val="00A056F0"/>
    <w:rsid w:val="00A0683F"/>
    <w:rsid w:val="00A07223"/>
    <w:rsid w:val="00A1121F"/>
    <w:rsid w:val="00A11D09"/>
    <w:rsid w:val="00A25535"/>
    <w:rsid w:val="00A2594A"/>
    <w:rsid w:val="00A26639"/>
    <w:rsid w:val="00A270B9"/>
    <w:rsid w:val="00A3198A"/>
    <w:rsid w:val="00A36A6E"/>
    <w:rsid w:val="00A4312F"/>
    <w:rsid w:val="00A43B28"/>
    <w:rsid w:val="00A43E02"/>
    <w:rsid w:val="00A450D5"/>
    <w:rsid w:val="00A46D43"/>
    <w:rsid w:val="00A55D4E"/>
    <w:rsid w:val="00A64FB4"/>
    <w:rsid w:val="00A6587C"/>
    <w:rsid w:val="00A67B21"/>
    <w:rsid w:val="00A72C3C"/>
    <w:rsid w:val="00A77F3A"/>
    <w:rsid w:val="00A82D82"/>
    <w:rsid w:val="00A87A87"/>
    <w:rsid w:val="00A91878"/>
    <w:rsid w:val="00AA1B1F"/>
    <w:rsid w:val="00AA21F6"/>
    <w:rsid w:val="00AB3AA6"/>
    <w:rsid w:val="00AC1E51"/>
    <w:rsid w:val="00AC2D61"/>
    <w:rsid w:val="00AC6ABD"/>
    <w:rsid w:val="00AD0560"/>
    <w:rsid w:val="00AD1499"/>
    <w:rsid w:val="00AD1D3F"/>
    <w:rsid w:val="00AD3573"/>
    <w:rsid w:val="00AE0CC2"/>
    <w:rsid w:val="00AE2C13"/>
    <w:rsid w:val="00AE3581"/>
    <w:rsid w:val="00AE73AE"/>
    <w:rsid w:val="00AE7C34"/>
    <w:rsid w:val="00AF2306"/>
    <w:rsid w:val="00AF5D88"/>
    <w:rsid w:val="00B00852"/>
    <w:rsid w:val="00B05692"/>
    <w:rsid w:val="00B07936"/>
    <w:rsid w:val="00B14F66"/>
    <w:rsid w:val="00B16DF9"/>
    <w:rsid w:val="00B22436"/>
    <w:rsid w:val="00B27912"/>
    <w:rsid w:val="00B30AA3"/>
    <w:rsid w:val="00B30F78"/>
    <w:rsid w:val="00B30FD1"/>
    <w:rsid w:val="00B33B9E"/>
    <w:rsid w:val="00B41168"/>
    <w:rsid w:val="00B62FDF"/>
    <w:rsid w:val="00B63400"/>
    <w:rsid w:val="00B70122"/>
    <w:rsid w:val="00B75D54"/>
    <w:rsid w:val="00B831D2"/>
    <w:rsid w:val="00B922A3"/>
    <w:rsid w:val="00B937C5"/>
    <w:rsid w:val="00B9600E"/>
    <w:rsid w:val="00B96103"/>
    <w:rsid w:val="00BA4FCB"/>
    <w:rsid w:val="00BA6DC9"/>
    <w:rsid w:val="00BB1365"/>
    <w:rsid w:val="00BB36B8"/>
    <w:rsid w:val="00BD0B97"/>
    <w:rsid w:val="00BD5BC9"/>
    <w:rsid w:val="00BE3C6B"/>
    <w:rsid w:val="00BF64F9"/>
    <w:rsid w:val="00BF69D6"/>
    <w:rsid w:val="00C0339A"/>
    <w:rsid w:val="00C10516"/>
    <w:rsid w:val="00C10B28"/>
    <w:rsid w:val="00C15215"/>
    <w:rsid w:val="00C154E6"/>
    <w:rsid w:val="00C16A8B"/>
    <w:rsid w:val="00C21CDB"/>
    <w:rsid w:val="00C25723"/>
    <w:rsid w:val="00C310CB"/>
    <w:rsid w:val="00C33DEB"/>
    <w:rsid w:val="00C363C5"/>
    <w:rsid w:val="00C4393D"/>
    <w:rsid w:val="00C455ED"/>
    <w:rsid w:val="00C51132"/>
    <w:rsid w:val="00C56D16"/>
    <w:rsid w:val="00C5764F"/>
    <w:rsid w:val="00C76BF0"/>
    <w:rsid w:val="00C84038"/>
    <w:rsid w:val="00C9177C"/>
    <w:rsid w:val="00C93B63"/>
    <w:rsid w:val="00C942EB"/>
    <w:rsid w:val="00CA2973"/>
    <w:rsid w:val="00CA3668"/>
    <w:rsid w:val="00CA4096"/>
    <w:rsid w:val="00CA4B86"/>
    <w:rsid w:val="00CA745D"/>
    <w:rsid w:val="00CB01CB"/>
    <w:rsid w:val="00CB1DB3"/>
    <w:rsid w:val="00CB37B6"/>
    <w:rsid w:val="00CB4036"/>
    <w:rsid w:val="00CB5AA6"/>
    <w:rsid w:val="00CD216C"/>
    <w:rsid w:val="00CE1617"/>
    <w:rsid w:val="00CE2254"/>
    <w:rsid w:val="00CF5CBF"/>
    <w:rsid w:val="00D00FB6"/>
    <w:rsid w:val="00D01305"/>
    <w:rsid w:val="00D015F7"/>
    <w:rsid w:val="00D0574D"/>
    <w:rsid w:val="00D05754"/>
    <w:rsid w:val="00D1339A"/>
    <w:rsid w:val="00D15CB9"/>
    <w:rsid w:val="00D217AA"/>
    <w:rsid w:val="00D25B94"/>
    <w:rsid w:val="00D36598"/>
    <w:rsid w:val="00D431E5"/>
    <w:rsid w:val="00D43A71"/>
    <w:rsid w:val="00D51829"/>
    <w:rsid w:val="00D55C23"/>
    <w:rsid w:val="00D561B6"/>
    <w:rsid w:val="00D569F5"/>
    <w:rsid w:val="00D57423"/>
    <w:rsid w:val="00D61C7D"/>
    <w:rsid w:val="00D63C29"/>
    <w:rsid w:val="00D66DA4"/>
    <w:rsid w:val="00D670F9"/>
    <w:rsid w:val="00D7072D"/>
    <w:rsid w:val="00D73FD9"/>
    <w:rsid w:val="00D77F2A"/>
    <w:rsid w:val="00D85908"/>
    <w:rsid w:val="00D87194"/>
    <w:rsid w:val="00D9318D"/>
    <w:rsid w:val="00D95B0F"/>
    <w:rsid w:val="00DA4154"/>
    <w:rsid w:val="00DA5C1E"/>
    <w:rsid w:val="00DB36C5"/>
    <w:rsid w:val="00DB56DA"/>
    <w:rsid w:val="00DB753E"/>
    <w:rsid w:val="00DC017F"/>
    <w:rsid w:val="00DC0856"/>
    <w:rsid w:val="00DC253E"/>
    <w:rsid w:val="00DE5C11"/>
    <w:rsid w:val="00DF174E"/>
    <w:rsid w:val="00DF4C0B"/>
    <w:rsid w:val="00E04A0A"/>
    <w:rsid w:val="00E061EA"/>
    <w:rsid w:val="00E1093E"/>
    <w:rsid w:val="00E1210B"/>
    <w:rsid w:val="00E121B0"/>
    <w:rsid w:val="00E16E3C"/>
    <w:rsid w:val="00E21CA6"/>
    <w:rsid w:val="00E22EB3"/>
    <w:rsid w:val="00E259B2"/>
    <w:rsid w:val="00E30CE3"/>
    <w:rsid w:val="00E33E99"/>
    <w:rsid w:val="00E34C06"/>
    <w:rsid w:val="00E36DD7"/>
    <w:rsid w:val="00E419DB"/>
    <w:rsid w:val="00E474A4"/>
    <w:rsid w:val="00E513C5"/>
    <w:rsid w:val="00E53EA4"/>
    <w:rsid w:val="00E54D68"/>
    <w:rsid w:val="00E628D9"/>
    <w:rsid w:val="00E6602E"/>
    <w:rsid w:val="00E666CF"/>
    <w:rsid w:val="00E668C0"/>
    <w:rsid w:val="00E67591"/>
    <w:rsid w:val="00E701CD"/>
    <w:rsid w:val="00E76A0B"/>
    <w:rsid w:val="00E823C1"/>
    <w:rsid w:val="00E82A2D"/>
    <w:rsid w:val="00E83E7F"/>
    <w:rsid w:val="00E879EE"/>
    <w:rsid w:val="00E90A57"/>
    <w:rsid w:val="00E91B58"/>
    <w:rsid w:val="00E979CA"/>
    <w:rsid w:val="00EA3CE7"/>
    <w:rsid w:val="00EA5466"/>
    <w:rsid w:val="00EB2F57"/>
    <w:rsid w:val="00EB4A46"/>
    <w:rsid w:val="00EB55E9"/>
    <w:rsid w:val="00ED32B1"/>
    <w:rsid w:val="00EF14C3"/>
    <w:rsid w:val="00EF4186"/>
    <w:rsid w:val="00EF57CB"/>
    <w:rsid w:val="00EF7A98"/>
    <w:rsid w:val="00F03AB7"/>
    <w:rsid w:val="00F04DCC"/>
    <w:rsid w:val="00F06D67"/>
    <w:rsid w:val="00F07AA5"/>
    <w:rsid w:val="00F1308B"/>
    <w:rsid w:val="00F15DFB"/>
    <w:rsid w:val="00F31C1C"/>
    <w:rsid w:val="00F340BE"/>
    <w:rsid w:val="00F35DFB"/>
    <w:rsid w:val="00F43AD0"/>
    <w:rsid w:val="00F43CCC"/>
    <w:rsid w:val="00F47B96"/>
    <w:rsid w:val="00F53914"/>
    <w:rsid w:val="00F76125"/>
    <w:rsid w:val="00F76AA8"/>
    <w:rsid w:val="00F824FF"/>
    <w:rsid w:val="00F84A15"/>
    <w:rsid w:val="00F92352"/>
    <w:rsid w:val="00F95297"/>
    <w:rsid w:val="00FA06BF"/>
    <w:rsid w:val="00FA4D45"/>
    <w:rsid w:val="00FB66A3"/>
    <w:rsid w:val="00FB79CE"/>
    <w:rsid w:val="00FC3827"/>
    <w:rsid w:val="00FC479C"/>
    <w:rsid w:val="00FC782B"/>
    <w:rsid w:val="00FD2975"/>
    <w:rsid w:val="00FD3E25"/>
    <w:rsid w:val="00FD69E9"/>
    <w:rsid w:val="00FE66DA"/>
    <w:rsid w:val="00FF076D"/>
    <w:rsid w:val="00FF2808"/>
    <w:rsid w:val="00FF70E0"/>
    <w:rsid w:val="00FF79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F848272-A6FA-46D9-B2C9-5F7DE924E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0584"/>
    <w:rPr>
      <w:sz w:val="24"/>
      <w:szCs w:val="24"/>
      <w:lang w:val="en-US" w:eastAsia="en-US"/>
    </w:rPr>
  </w:style>
  <w:style w:type="paragraph" w:styleId="Heading1">
    <w:name w:val="heading 1"/>
    <w:basedOn w:val="Normal"/>
    <w:next w:val="Normal"/>
    <w:qFormat/>
    <w:rsid w:val="00E16E3C"/>
    <w:pPr>
      <w:keepNext/>
      <w:keepLines/>
      <w:tabs>
        <w:tab w:val="num" w:pos="432"/>
      </w:tabs>
      <w:spacing w:before="480" w:after="240"/>
      <w:ind w:left="432" w:hanging="432"/>
      <w:outlineLvl w:val="0"/>
    </w:pPr>
    <w:rPr>
      <w:b/>
      <w:caps/>
      <w:sz w:val="32"/>
      <w:szCs w:val="20"/>
      <w:lang w:val="en-GB"/>
    </w:rPr>
  </w:style>
  <w:style w:type="paragraph" w:styleId="Heading2">
    <w:name w:val="heading 2"/>
    <w:basedOn w:val="Heading1"/>
    <w:next w:val="Normal"/>
    <w:qFormat/>
    <w:rsid w:val="00E16E3C"/>
    <w:pPr>
      <w:tabs>
        <w:tab w:val="clear" w:pos="432"/>
        <w:tab w:val="num" w:pos="576"/>
        <w:tab w:val="left" w:pos="709"/>
      </w:tabs>
      <w:spacing w:before="240" w:after="120"/>
      <w:ind w:left="576" w:hanging="576"/>
      <w:outlineLvl w:val="1"/>
    </w:pPr>
    <w:rPr>
      <w:caps w:val="0"/>
      <w:sz w:val="28"/>
    </w:rPr>
  </w:style>
  <w:style w:type="paragraph" w:styleId="Heading3">
    <w:name w:val="heading 3"/>
    <w:basedOn w:val="Normal"/>
    <w:next w:val="Normal"/>
    <w:qFormat/>
    <w:rsid w:val="00E16E3C"/>
    <w:pPr>
      <w:keepNext/>
      <w:keepLines/>
      <w:tabs>
        <w:tab w:val="num" w:pos="720"/>
        <w:tab w:val="left" w:pos="993"/>
      </w:tabs>
      <w:spacing w:before="160" w:after="120"/>
      <w:ind w:left="720" w:hanging="720"/>
      <w:outlineLvl w:val="2"/>
    </w:pPr>
    <w:rPr>
      <w:b/>
      <w:lang w:val="en-GB"/>
    </w:rPr>
  </w:style>
  <w:style w:type="paragraph" w:styleId="Heading4">
    <w:name w:val="heading 4"/>
    <w:basedOn w:val="Default"/>
    <w:next w:val="Default"/>
    <w:qFormat/>
    <w:pPr>
      <w:spacing w:before="240" w:after="60"/>
      <w:outlineLvl w:val="3"/>
    </w:pPr>
    <w:rPr>
      <w:sz w:val="24"/>
      <w:szCs w:val="24"/>
    </w:rPr>
  </w:style>
  <w:style w:type="paragraph" w:styleId="Heading5">
    <w:name w:val="heading 5"/>
    <w:basedOn w:val="Heading3"/>
    <w:next w:val="Normal"/>
    <w:qFormat/>
    <w:rsid w:val="00E16E3C"/>
    <w:pPr>
      <w:tabs>
        <w:tab w:val="clear" w:pos="720"/>
        <w:tab w:val="clear" w:pos="993"/>
        <w:tab w:val="num" w:pos="1008"/>
      </w:tabs>
      <w:spacing w:before="80" w:after="80"/>
      <w:ind w:left="1008" w:hanging="1008"/>
      <w:outlineLvl w:val="4"/>
    </w:pPr>
    <w:rPr>
      <w:i/>
    </w:rPr>
  </w:style>
  <w:style w:type="paragraph" w:styleId="Heading6">
    <w:name w:val="heading 6"/>
    <w:basedOn w:val="Heading3"/>
    <w:next w:val="Normal"/>
    <w:qFormat/>
    <w:rsid w:val="00E16E3C"/>
    <w:pPr>
      <w:tabs>
        <w:tab w:val="clear" w:pos="720"/>
        <w:tab w:val="num" w:pos="1152"/>
      </w:tabs>
      <w:spacing w:before="80" w:after="80"/>
      <w:ind w:left="1152" w:hanging="1152"/>
      <w:outlineLvl w:val="5"/>
    </w:pPr>
    <w:rPr>
      <w:i/>
    </w:rPr>
  </w:style>
  <w:style w:type="paragraph" w:styleId="Heading7">
    <w:name w:val="heading 7"/>
    <w:basedOn w:val="Heading3"/>
    <w:next w:val="Normal"/>
    <w:qFormat/>
    <w:rsid w:val="00E16E3C"/>
    <w:pPr>
      <w:tabs>
        <w:tab w:val="clear" w:pos="720"/>
        <w:tab w:val="num" w:pos="1296"/>
      </w:tabs>
      <w:spacing w:before="80" w:after="80"/>
      <w:ind w:left="1296" w:hanging="1296"/>
      <w:outlineLvl w:val="6"/>
    </w:pPr>
    <w:rPr>
      <w:i/>
    </w:rPr>
  </w:style>
  <w:style w:type="paragraph" w:styleId="Heading8">
    <w:name w:val="heading 8"/>
    <w:basedOn w:val="Heading3"/>
    <w:next w:val="Normal"/>
    <w:qFormat/>
    <w:rsid w:val="00E16E3C"/>
    <w:pPr>
      <w:tabs>
        <w:tab w:val="clear" w:pos="720"/>
        <w:tab w:val="num" w:pos="1440"/>
      </w:tabs>
      <w:spacing w:before="80" w:after="80"/>
      <w:ind w:left="1440" w:hanging="1440"/>
      <w:outlineLvl w:val="7"/>
    </w:pPr>
    <w:rPr>
      <w:i/>
    </w:rPr>
  </w:style>
  <w:style w:type="paragraph" w:styleId="Heading9">
    <w:name w:val="heading 9"/>
    <w:basedOn w:val="Heading3"/>
    <w:next w:val="Normal"/>
    <w:qFormat/>
    <w:rsid w:val="00E16E3C"/>
    <w:pPr>
      <w:tabs>
        <w:tab w:val="clear" w:pos="720"/>
        <w:tab w:val="num" w:pos="1584"/>
      </w:tabs>
      <w:spacing w:before="80" w:after="80"/>
      <w:ind w:left="1584" w:hanging="1584"/>
      <w:outlineLvl w:val="8"/>
    </w:pPr>
    <w:rPr>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pPr>
      <w:autoSpaceDE w:val="0"/>
      <w:autoSpaceDN w:val="0"/>
      <w:adjustRightInd w:val="0"/>
    </w:pPr>
    <w:rPr>
      <w:rFonts w:ascii="TimesNewRoman,Bold" w:hAnsi="TimesNewRoman,Bold"/>
      <w:lang w:val="en-US" w:eastAsia="en-US"/>
    </w:rPr>
  </w:style>
  <w:style w:type="paragraph" w:styleId="Title">
    <w:name w:val="Title"/>
    <w:basedOn w:val="Default"/>
    <w:next w:val="Default"/>
    <w:qFormat/>
    <w:pPr>
      <w:spacing w:before="240" w:after="60"/>
    </w:pPr>
    <w:rPr>
      <w:sz w:val="24"/>
      <w:szCs w:val="24"/>
    </w:rPr>
  </w:style>
  <w:style w:type="paragraph" w:customStyle="1" w:styleId="TitleHeading">
    <w:name w:val="Title Heading"/>
    <w:basedOn w:val="Default"/>
    <w:next w:val="Default"/>
    <w:pPr>
      <w:spacing w:after="240"/>
    </w:pPr>
    <w:rPr>
      <w:sz w:val="24"/>
      <w:szCs w:val="24"/>
    </w:rPr>
  </w:style>
  <w:style w:type="paragraph" w:styleId="BodyText">
    <w:name w:val="Body Text"/>
    <w:basedOn w:val="Default"/>
    <w:next w:val="Default"/>
    <w:pPr>
      <w:spacing w:after="160"/>
    </w:pPr>
    <w:rPr>
      <w:sz w:val="24"/>
      <w:szCs w:val="24"/>
    </w:rPr>
  </w:style>
  <w:style w:type="paragraph" w:customStyle="1" w:styleId="Style1">
    <w:name w:val="Style1"/>
    <w:basedOn w:val="Default"/>
    <w:next w:val="Default"/>
    <w:pPr>
      <w:spacing w:before="240" w:after="120"/>
    </w:pPr>
    <w:rPr>
      <w:sz w:val="24"/>
      <w:szCs w:val="24"/>
    </w:rPr>
  </w:style>
  <w:style w:type="character" w:styleId="Strong">
    <w:name w:val="Strong"/>
    <w:qFormat/>
    <w:rPr>
      <w:b/>
      <w:bCs/>
    </w:rPr>
  </w:style>
  <w:style w:type="paragraph" w:customStyle="1" w:styleId="TableText">
    <w:name w:val="Table Text"/>
    <w:pPr>
      <w:spacing w:before="20" w:after="20"/>
      <w:jc w:val="center"/>
    </w:pPr>
    <w:rPr>
      <w:noProof/>
      <w:sz w:val="24"/>
      <w:lang w:val="en-US" w:eastAsia="en-US"/>
    </w:rPr>
  </w:style>
  <w:style w:type="character" w:styleId="EndnoteReference">
    <w:name w:val="endnote reference"/>
    <w:semiHidden/>
    <w:rPr>
      <w:rFonts w:ascii="Arial" w:hAnsi="Arial"/>
      <w:dstrike w:val="0"/>
      <w:vanish/>
      <w:color w:val="0000FF"/>
      <w:sz w:val="20"/>
      <w:vertAlign w:val="superscript"/>
    </w:rPr>
  </w:style>
  <w:style w:type="paragraph" w:customStyle="1" w:styleId="HeaderPortrait">
    <w:name w:val="Header Portrait"/>
    <w:pPr>
      <w:pBdr>
        <w:bottom w:val="single" w:sz="4" w:space="1" w:color="auto"/>
      </w:pBdr>
      <w:tabs>
        <w:tab w:val="center" w:pos="4320"/>
        <w:tab w:val="right" w:pos="8640"/>
      </w:tabs>
      <w:spacing w:after="240"/>
    </w:pPr>
    <w:rPr>
      <w:noProof/>
      <w:lang w:val="en-US" w:eastAsia="en-US"/>
    </w:rPr>
  </w:style>
  <w:style w:type="paragraph" w:styleId="Header">
    <w:name w:val="header"/>
    <w:basedOn w:val="Normal"/>
    <w:pPr>
      <w:tabs>
        <w:tab w:val="center" w:pos="4986"/>
        <w:tab w:val="right" w:pos="9972"/>
      </w:tabs>
    </w:pPr>
  </w:style>
  <w:style w:type="paragraph" w:styleId="Footer">
    <w:name w:val="footer"/>
    <w:basedOn w:val="Normal"/>
    <w:pPr>
      <w:tabs>
        <w:tab w:val="center" w:pos="4986"/>
        <w:tab w:val="right" w:pos="9972"/>
      </w:tabs>
    </w:pPr>
  </w:style>
  <w:style w:type="paragraph" w:styleId="ListNumber">
    <w:name w:val="List Number"/>
    <w:basedOn w:val="Normal"/>
    <w:rsid w:val="003E7A65"/>
    <w:pPr>
      <w:spacing w:before="80" w:after="80"/>
      <w:jc w:val="both"/>
    </w:pPr>
    <w:rPr>
      <w:szCs w:val="20"/>
    </w:rPr>
  </w:style>
  <w:style w:type="paragraph" w:customStyle="1" w:styleId="Subtitle2">
    <w:name w:val="Subtitle2"/>
    <w:basedOn w:val="Normal"/>
    <w:rsid w:val="003E7A65"/>
    <w:pPr>
      <w:spacing w:before="120" w:after="60"/>
      <w:jc w:val="both"/>
    </w:pPr>
    <w:rPr>
      <w:b/>
      <w:bCs/>
      <w:i/>
      <w:iCs/>
    </w:rPr>
  </w:style>
  <w:style w:type="paragraph" w:customStyle="1" w:styleId="Subtitle3">
    <w:name w:val="Subtitle3"/>
    <w:basedOn w:val="Normal"/>
    <w:rsid w:val="0082505D"/>
    <w:pPr>
      <w:spacing w:before="120" w:after="80"/>
      <w:jc w:val="both"/>
    </w:pPr>
    <w:rPr>
      <w:bCs/>
      <w:iCs/>
      <w:u w:val="single"/>
    </w:rPr>
  </w:style>
  <w:style w:type="paragraph" w:customStyle="1" w:styleId="Corpotesto">
    <w:name w:val="Corpo testo"/>
    <w:rsid w:val="0082505D"/>
    <w:pPr>
      <w:spacing w:after="28" w:line="130" w:lineRule="atLeast"/>
      <w:jc w:val="both"/>
    </w:pPr>
    <w:rPr>
      <w:rFonts w:ascii="MyriaMM_400 RG 300 CN" w:hAnsi="MyriaMM_400 RG 300 CN"/>
      <w:snapToGrid w:val="0"/>
      <w:color w:val="000000"/>
      <w:sz w:val="13"/>
      <w:lang w:val="it-IT" w:eastAsia="it-IT"/>
    </w:rPr>
  </w:style>
  <w:style w:type="paragraph" w:styleId="List">
    <w:name w:val="List"/>
    <w:basedOn w:val="Normal"/>
    <w:rsid w:val="00913168"/>
    <w:pPr>
      <w:spacing w:before="60" w:after="60"/>
      <w:ind w:left="360" w:hanging="360"/>
      <w:jc w:val="both"/>
    </w:pPr>
    <w:rPr>
      <w:szCs w:val="20"/>
    </w:rPr>
  </w:style>
  <w:style w:type="paragraph" w:customStyle="1" w:styleId="ListBullet3">
    <w:name w:val="List Bullet3"/>
    <w:basedOn w:val="Normal"/>
    <w:rsid w:val="00D61C7D"/>
    <w:pPr>
      <w:numPr>
        <w:ilvl w:val="2"/>
        <w:numId w:val="9"/>
      </w:numPr>
      <w:spacing w:before="40" w:after="40"/>
      <w:jc w:val="both"/>
    </w:pPr>
    <w:rPr>
      <w:szCs w:val="20"/>
    </w:rPr>
  </w:style>
  <w:style w:type="paragraph" w:customStyle="1" w:styleId="Appendix">
    <w:name w:val="Appendix"/>
    <w:basedOn w:val="Normal"/>
    <w:rsid w:val="0074090E"/>
    <w:pPr>
      <w:numPr>
        <w:numId w:val="11"/>
      </w:numPr>
      <w:tabs>
        <w:tab w:val="left" w:pos="2410"/>
        <w:tab w:val="left" w:pos="8222"/>
      </w:tabs>
      <w:spacing w:before="240" w:after="240"/>
      <w:jc w:val="both"/>
    </w:pPr>
    <w:rPr>
      <w:szCs w:val="20"/>
    </w:rPr>
  </w:style>
  <w:style w:type="character" w:styleId="Hyperlink">
    <w:name w:val="Hyperlink"/>
    <w:rsid w:val="0074090E"/>
    <w:rPr>
      <w:color w:val="0000FF"/>
      <w:u w:val="single"/>
    </w:rPr>
  </w:style>
  <w:style w:type="paragraph" w:styleId="CommentText">
    <w:name w:val="annotation text"/>
    <w:basedOn w:val="Normal"/>
    <w:semiHidden/>
    <w:rsid w:val="0074090E"/>
    <w:pPr>
      <w:spacing w:before="60" w:after="60"/>
      <w:jc w:val="both"/>
    </w:pPr>
    <w:rPr>
      <w:sz w:val="20"/>
      <w:szCs w:val="20"/>
    </w:rPr>
  </w:style>
  <w:style w:type="paragraph" w:styleId="BalloonText">
    <w:name w:val="Balloon Text"/>
    <w:basedOn w:val="Normal"/>
    <w:semiHidden/>
    <w:rsid w:val="00EF57CB"/>
    <w:rPr>
      <w:rFonts w:ascii="Tahoma" w:hAnsi="Tahoma" w:cs="Tahoma"/>
      <w:sz w:val="16"/>
      <w:szCs w:val="16"/>
    </w:rPr>
  </w:style>
  <w:style w:type="paragraph" w:customStyle="1" w:styleId="Reference">
    <w:name w:val="Reference"/>
    <w:basedOn w:val="Normal"/>
    <w:rsid w:val="006E048F"/>
    <w:pPr>
      <w:numPr>
        <w:numId w:val="15"/>
      </w:numPr>
      <w:tabs>
        <w:tab w:val="right" w:pos="540"/>
      </w:tabs>
      <w:spacing w:before="60" w:after="60"/>
      <w:jc w:val="both"/>
    </w:pPr>
    <w:rPr>
      <w:sz w:val="22"/>
      <w:szCs w:val="20"/>
    </w:rPr>
  </w:style>
  <w:style w:type="paragraph" w:styleId="TOC2">
    <w:name w:val="toc 2"/>
    <w:basedOn w:val="Normal"/>
    <w:next w:val="Normal"/>
    <w:semiHidden/>
    <w:rsid w:val="00FB79CE"/>
    <w:pPr>
      <w:spacing w:before="60" w:after="60"/>
      <w:ind w:left="238"/>
      <w:jc w:val="both"/>
    </w:pPr>
    <w:rPr>
      <w:smallCaps/>
      <w:sz w:val="20"/>
    </w:rPr>
  </w:style>
  <w:style w:type="character" w:styleId="PageNumber">
    <w:name w:val="page number"/>
    <w:basedOn w:val="DefaultParagraphFont"/>
    <w:rsid w:val="00FB79CE"/>
  </w:style>
  <w:style w:type="paragraph" w:styleId="PlainText">
    <w:name w:val="Plain Text"/>
    <w:basedOn w:val="Normal"/>
    <w:rsid w:val="00663FD0"/>
    <w:pPr>
      <w:spacing w:before="100" w:beforeAutospacing="1" w:after="100" w:afterAutospacing="1"/>
    </w:pPr>
  </w:style>
  <w:style w:type="character" w:styleId="CommentReference">
    <w:name w:val="annotation reference"/>
    <w:semiHidden/>
    <w:rsid w:val="0005196A"/>
    <w:rPr>
      <w:szCs w:val="16"/>
    </w:rPr>
  </w:style>
  <w:style w:type="paragraph" w:customStyle="1" w:styleId="Subtitle1">
    <w:name w:val="Subtitle1"/>
    <w:basedOn w:val="Normal"/>
    <w:rsid w:val="00E16E3C"/>
    <w:pPr>
      <w:spacing w:before="240" w:after="120"/>
      <w:jc w:val="both"/>
    </w:pPr>
    <w:rPr>
      <w:b/>
      <w:bCs/>
      <w:iCs/>
    </w:rPr>
  </w:style>
  <w:style w:type="paragraph" w:styleId="CommentSubject">
    <w:name w:val="annotation subject"/>
    <w:basedOn w:val="CommentText"/>
    <w:next w:val="CommentText"/>
    <w:semiHidden/>
    <w:rsid w:val="009F4384"/>
    <w:pPr>
      <w:spacing w:before="0" w:after="0"/>
      <w:jc w:val="left"/>
    </w:pPr>
    <w:rPr>
      <w:b/>
      <w:bCs/>
    </w:rPr>
  </w:style>
  <w:style w:type="paragraph" w:styleId="FootnoteText">
    <w:name w:val="footnote text"/>
    <w:basedOn w:val="Normal"/>
    <w:link w:val="FootnoteTextChar"/>
    <w:uiPriority w:val="99"/>
    <w:rsid w:val="005546BB"/>
    <w:pPr>
      <w:tabs>
        <w:tab w:val="left" w:pos="731"/>
        <w:tab w:val="left" w:pos="4332"/>
        <w:tab w:val="right" w:pos="7878"/>
        <w:tab w:val="right" w:pos="8931"/>
        <w:tab w:val="left" w:pos="9360"/>
      </w:tabs>
      <w:jc w:val="both"/>
    </w:pPr>
    <w:rPr>
      <w:rFonts w:ascii="Arial" w:hAnsi="Arial"/>
      <w:sz w:val="22"/>
      <w:szCs w:val="20"/>
      <w:lang w:val="en-GB" w:eastAsia="de-DE"/>
    </w:rPr>
  </w:style>
  <w:style w:type="character" w:styleId="FootnoteReference">
    <w:name w:val="footnote reference"/>
    <w:uiPriority w:val="99"/>
    <w:qFormat/>
    <w:rsid w:val="005546BB"/>
    <w:rPr>
      <w:vertAlign w:val="superscript"/>
    </w:rPr>
  </w:style>
  <w:style w:type="paragraph" w:customStyle="1" w:styleId="StyleHeading4Before12pt">
    <w:name w:val="Style Heading 4 + Before:  12 pt"/>
    <w:basedOn w:val="Heading4"/>
    <w:rsid w:val="004D583B"/>
    <w:pPr>
      <w:keepNext/>
      <w:keepLines/>
      <w:numPr>
        <w:ilvl w:val="3"/>
      </w:numPr>
      <w:tabs>
        <w:tab w:val="num" w:pos="864"/>
      </w:tabs>
      <w:autoSpaceDE/>
      <w:autoSpaceDN/>
      <w:adjustRightInd/>
      <w:spacing w:after="80"/>
      <w:ind w:left="864" w:hanging="864"/>
    </w:pPr>
    <w:rPr>
      <w:rFonts w:ascii="Times New Roman" w:hAnsi="Times New Roman"/>
      <w:b/>
      <w:bCs/>
      <w:i/>
      <w:iCs/>
      <w:szCs w:val="20"/>
      <w:lang w:val="en-GB"/>
    </w:rPr>
  </w:style>
  <w:style w:type="table" w:styleId="TableGrid">
    <w:name w:val="Table Grid"/>
    <w:basedOn w:val="TableNormal"/>
    <w:rsid w:val="004C6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887AD0"/>
    <w:pPr>
      <w:numPr>
        <w:numId w:val="30"/>
      </w:numPr>
    </w:pPr>
  </w:style>
  <w:style w:type="character" w:customStyle="1" w:styleId="AmendedtextaddedChar">
    <w:name w:val="Amended_text_added Char"/>
    <w:rsid w:val="00887AD0"/>
    <w:rPr>
      <w:b/>
      <w:sz w:val="24"/>
      <w:lang w:val="en-US" w:eastAsia="en-US" w:bidi="ar-SA"/>
    </w:rPr>
  </w:style>
  <w:style w:type="paragraph" w:styleId="ListParagraph">
    <w:name w:val="List Paragraph"/>
    <w:basedOn w:val="Normal"/>
    <w:link w:val="ListParagraphChar"/>
    <w:uiPriority w:val="34"/>
    <w:qFormat/>
    <w:rsid w:val="007E543A"/>
    <w:pPr>
      <w:ind w:left="720"/>
      <w:contextualSpacing/>
    </w:pPr>
    <w:rPr>
      <w:rFonts w:ascii="Cambria" w:hAnsi="Cambria" w:cs="Arial"/>
      <w:lang w:val="en-GB"/>
    </w:rPr>
  </w:style>
  <w:style w:type="paragraph" w:customStyle="1" w:styleId="StyleHeading3Before6pt">
    <w:name w:val="Style Heading 3 + Before:  6 pt"/>
    <w:basedOn w:val="Heading3"/>
    <w:rsid w:val="00AE73AE"/>
    <w:pPr>
      <w:numPr>
        <w:ilvl w:val="2"/>
      </w:numPr>
      <w:tabs>
        <w:tab w:val="num" w:pos="720"/>
      </w:tabs>
      <w:spacing w:before="120"/>
      <w:ind w:left="720" w:hanging="720"/>
    </w:pPr>
    <w:rPr>
      <w:bCs/>
      <w:szCs w:val="20"/>
    </w:rPr>
  </w:style>
  <w:style w:type="character" w:customStyle="1" w:styleId="FootnoteTextChar">
    <w:name w:val="Footnote Text Char"/>
    <w:link w:val="FootnoteText"/>
    <w:uiPriority w:val="99"/>
    <w:rsid w:val="001024A0"/>
    <w:rPr>
      <w:rFonts w:ascii="Arial" w:hAnsi="Arial"/>
      <w:sz w:val="22"/>
      <w:lang w:val="en-GB" w:eastAsia="de-DE"/>
    </w:rPr>
  </w:style>
  <w:style w:type="character" w:customStyle="1" w:styleId="ListParagraphChar">
    <w:name w:val="List Paragraph Char"/>
    <w:link w:val="ListParagraph"/>
    <w:uiPriority w:val="34"/>
    <w:rsid w:val="007F121E"/>
    <w:rPr>
      <w:rFonts w:ascii="Cambria" w:hAnsi="Cambria" w:cs="Arial"/>
      <w:sz w:val="24"/>
      <w:szCs w:val="24"/>
      <w:lang w:val="en-GB"/>
    </w:rPr>
  </w:style>
  <w:style w:type="character" w:styleId="UnresolvedMention">
    <w:name w:val="Unresolved Mention"/>
    <w:uiPriority w:val="99"/>
    <w:semiHidden/>
    <w:unhideWhenUsed/>
    <w:rsid w:val="00A67B21"/>
    <w:rPr>
      <w:color w:val="605E5C"/>
      <w:shd w:val="clear" w:color="auto" w:fill="E1DFDD"/>
    </w:rPr>
  </w:style>
  <w:style w:type="paragraph" w:customStyle="1" w:styleId="C-BodyText">
    <w:name w:val="C-Body Text"/>
    <w:link w:val="C-BodyTextChar"/>
    <w:rsid w:val="006C09B9"/>
    <w:pPr>
      <w:spacing w:before="120" w:after="120" w:line="280" w:lineRule="atLeast"/>
    </w:pPr>
    <w:rPr>
      <w:sz w:val="24"/>
      <w:lang w:val="en-US" w:eastAsia="en-US"/>
    </w:rPr>
  </w:style>
  <w:style w:type="character" w:customStyle="1" w:styleId="C-BodyTextChar">
    <w:name w:val="C-Body Text Char"/>
    <w:link w:val="C-BodyText"/>
    <w:rsid w:val="006C09B9"/>
    <w:rPr>
      <w:sz w:val="24"/>
    </w:rPr>
  </w:style>
  <w:style w:type="paragraph" w:customStyle="1" w:styleId="Template-instructions">
    <w:name w:val="Template - instructions"/>
    <w:basedOn w:val="Normal"/>
    <w:qFormat/>
    <w:rsid w:val="00633FC6"/>
    <w:rPr>
      <w:i/>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ho.int/ihr/procedures/SPG_data_sharing.pdf?ua=1&amp;ua=1" TargetMode="External"/><Relationship Id="rId18" Type="http://schemas.openxmlformats.org/officeDocument/2006/relationships/hyperlink" Target="https://data.castoredc.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who/COVIDcore" TargetMode="External"/><Relationship Id="rId17" Type="http://schemas.openxmlformats.org/officeDocument/2006/relationships/hyperlink" Target="https://data.castoredc.com/" TargetMode="External"/><Relationship Id="rId2" Type="http://schemas.openxmlformats.org/officeDocument/2006/relationships/customXml" Target="../customXml/item2.xml"/><Relationship Id="rId16" Type="http://schemas.openxmlformats.org/officeDocument/2006/relationships/hyperlink" Target="https://data.castoredc.com/studi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ho.int/COVIDcore" TargetMode="External"/><Relationship Id="rId5" Type="http://schemas.openxmlformats.org/officeDocument/2006/relationships/styles" Target="styles.xml"/><Relationship Id="rId15" Type="http://schemas.openxmlformats.org/officeDocument/2006/relationships/hyperlink" Target="https://data.castoredc.com/studies" TargetMode="External"/><Relationship Id="rId23" Type="http://schemas.openxmlformats.org/officeDocument/2006/relationships/theme" Target="theme/theme1.xml"/><Relationship Id="rId10" Type="http://schemas.openxmlformats.org/officeDocument/2006/relationships/hyperlink" Target="https://www.who.int/publications-detail/clinical-management-of-severe-acute-respiratory-infection-when-novel-coronavirus-(ncov)-infection-is-suspected" TargetMode="External"/><Relationship Id="rId19" Type="http://schemas.openxmlformats.org/officeDocument/2006/relationships/hyperlink" Target="http://www.icmje.org/recommendations/browse/roles-and-responsibilities/defining-the-role-of-authors-and-contributor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cmje.org/recommendations/browse/roles-and-responsibilities/defining-the-role-of-authors-and-contributor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0684DB2C671648A2DCBB0E883F6756" ma:contentTypeVersion="13" ma:contentTypeDescription="Create a new document." ma:contentTypeScope="" ma:versionID="cd64b9fdc6fe283df1e70cf5d521c0a7">
  <xsd:schema xmlns:xsd="http://www.w3.org/2001/XMLSchema" xmlns:xs="http://www.w3.org/2001/XMLSchema" xmlns:p="http://schemas.microsoft.com/office/2006/metadata/properties" xmlns:ns3="8b8d0aab-65b3-4bba-a411-21b56abe40f7" xmlns:ns4="3ddb4cf8-4df4-4b6c-93b0-d9e7e768e9f5" targetNamespace="http://schemas.microsoft.com/office/2006/metadata/properties" ma:root="true" ma:fieldsID="10ba9803b748849dc348b81707e33cd3" ns3:_="" ns4:_="">
    <xsd:import namespace="8b8d0aab-65b3-4bba-a411-21b56abe40f7"/>
    <xsd:import namespace="3ddb4cf8-4df4-4b6c-93b0-d9e7e768e9f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0aab-65b3-4bba-a411-21b56abe40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db4cf8-4df4-4b6c-93b0-d9e7e768e9f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C6EF7D-F20E-4954-BB50-0DCFCDB7FCF0}">
  <ds:schemaRefs>
    <ds:schemaRef ds:uri="http://schemas.microsoft.com/sharepoint/v3/contenttype/forms"/>
  </ds:schemaRefs>
</ds:datastoreItem>
</file>

<file path=customXml/itemProps2.xml><?xml version="1.0" encoding="utf-8"?>
<ds:datastoreItem xmlns:ds="http://schemas.openxmlformats.org/officeDocument/2006/customXml" ds:itemID="{C00616D8-0EB9-4896-87EF-A4D69EF1F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0aab-65b3-4bba-a411-21b56abe40f7"/>
    <ds:schemaRef ds:uri="3ddb4cf8-4df4-4b6c-93b0-d9e7e768e9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0C734E-B1CD-4033-B454-12668ED0E16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2988</Words>
  <Characters>17037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MVP-SOP303-ATT003</vt:lpstr>
    </vt:vector>
  </TitlesOfParts>
  <Company>PATH</Company>
  <LinksUpToDate>false</LinksUpToDate>
  <CharactersWithSpaces>19986</CharactersWithSpaces>
  <SharedDoc>false</SharedDoc>
  <HLinks>
    <vt:vector size="66" baseType="variant">
      <vt:variant>
        <vt:i4>5701700</vt:i4>
      </vt:variant>
      <vt:variant>
        <vt:i4>30</vt:i4>
      </vt:variant>
      <vt:variant>
        <vt:i4>0</vt:i4>
      </vt:variant>
      <vt:variant>
        <vt:i4>5</vt:i4>
      </vt:variant>
      <vt:variant>
        <vt:lpwstr>http://www.icmje.org/recommendations/browse/roles-and-responsibilities/defining-the-role-of-authors-and-contributors.html</vt:lpwstr>
      </vt:variant>
      <vt:variant>
        <vt:lpwstr/>
      </vt:variant>
      <vt:variant>
        <vt:i4>4063281</vt:i4>
      </vt:variant>
      <vt:variant>
        <vt:i4>27</vt:i4>
      </vt:variant>
      <vt:variant>
        <vt:i4>0</vt:i4>
      </vt:variant>
      <vt:variant>
        <vt:i4>5</vt:i4>
      </vt:variant>
      <vt:variant>
        <vt:lpwstr>https://www.who.int/ihr/procedures/SPG_data_sharing.pdf?ua=1&amp;ua=1</vt:lpwstr>
      </vt:variant>
      <vt:variant>
        <vt:lpwstr/>
      </vt:variant>
      <vt:variant>
        <vt:i4>6684732</vt:i4>
      </vt:variant>
      <vt:variant>
        <vt:i4>24</vt:i4>
      </vt:variant>
      <vt:variant>
        <vt:i4>0</vt:i4>
      </vt:variant>
      <vt:variant>
        <vt:i4>5</vt:i4>
      </vt:variant>
      <vt:variant>
        <vt:lpwstr>https://data.castoredc.com/</vt:lpwstr>
      </vt:variant>
      <vt:variant>
        <vt:lpwstr/>
      </vt:variant>
      <vt:variant>
        <vt:i4>6684732</vt:i4>
      </vt:variant>
      <vt:variant>
        <vt:i4>21</vt:i4>
      </vt:variant>
      <vt:variant>
        <vt:i4>0</vt:i4>
      </vt:variant>
      <vt:variant>
        <vt:i4>5</vt:i4>
      </vt:variant>
      <vt:variant>
        <vt:lpwstr>https://data.castoredc.com/</vt:lpwstr>
      </vt:variant>
      <vt:variant>
        <vt:lpwstr/>
      </vt:variant>
      <vt:variant>
        <vt:i4>7995494</vt:i4>
      </vt:variant>
      <vt:variant>
        <vt:i4>18</vt:i4>
      </vt:variant>
      <vt:variant>
        <vt:i4>0</vt:i4>
      </vt:variant>
      <vt:variant>
        <vt:i4>5</vt:i4>
      </vt:variant>
      <vt:variant>
        <vt:lpwstr>https://data.castoredc.com/studies</vt:lpwstr>
      </vt:variant>
      <vt:variant>
        <vt:lpwstr/>
      </vt:variant>
      <vt:variant>
        <vt:i4>7995494</vt:i4>
      </vt:variant>
      <vt:variant>
        <vt:i4>15</vt:i4>
      </vt:variant>
      <vt:variant>
        <vt:i4>0</vt:i4>
      </vt:variant>
      <vt:variant>
        <vt:i4>5</vt:i4>
      </vt:variant>
      <vt:variant>
        <vt:lpwstr>https://data.castoredc.com/studies</vt:lpwstr>
      </vt:variant>
      <vt:variant>
        <vt:lpwstr/>
      </vt:variant>
      <vt:variant>
        <vt:i4>5701700</vt:i4>
      </vt:variant>
      <vt:variant>
        <vt:i4>12</vt:i4>
      </vt:variant>
      <vt:variant>
        <vt:i4>0</vt:i4>
      </vt:variant>
      <vt:variant>
        <vt:i4>5</vt:i4>
      </vt:variant>
      <vt:variant>
        <vt:lpwstr>http://www.icmje.org/recommendations/browse/roles-and-responsibilities/defining-the-role-of-authors-and-contributors.html</vt:lpwstr>
      </vt:variant>
      <vt:variant>
        <vt:lpwstr/>
      </vt:variant>
      <vt:variant>
        <vt:i4>4063281</vt:i4>
      </vt:variant>
      <vt:variant>
        <vt:i4>9</vt:i4>
      </vt:variant>
      <vt:variant>
        <vt:i4>0</vt:i4>
      </vt:variant>
      <vt:variant>
        <vt:i4>5</vt:i4>
      </vt:variant>
      <vt:variant>
        <vt:lpwstr>https://www.who.int/ihr/procedures/SPG_data_sharing.pdf?ua=1&amp;ua=1</vt:lpwstr>
      </vt:variant>
      <vt:variant>
        <vt:lpwstr/>
      </vt:variant>
      <vt:variant>
        <vt:i4>4718592</vt:i4>
      </vt:variant>
      <vt:variant>
        <vt:i4>6</vt:i4>
      </vt:variant>
      <vt:variant>
        <vt:i4>0</vt:i4>
      </vt:variant>
      <vt:variant>
        <vt:i4>5</vt:i4>
      </vt:variant>
      <vt:variant>
        <vt:lpwstr>http://www.who/COVIDcore</vt:lpwstr>
      </vt:variant>
      <vt:variant>
        <vt:lpwstr/>
      </vt:variant>
      <vt:variant>
        <vt:i4>5570624</vt:i4>
      </vt:variant>
      <vt:variant>
        <vt:i4>3</vt:i4>
      </vt:variant>
      <vt:variant>
        <vt:i4>0</vt:i4>
      </vt:variant>
      <vt:variant>
        <vt:i4>5</vt:i4>
      </vt:variant>
      <vt:variant>
        <vt:lpwstr>http://www.who.int/COVIDcore</vt:lpwstr>
      </vt:variant>
      <vt:variant>
        <vt:lpwstr/>
      </vt:variant>
      <vt:variant>
        <vt:i4>6946856</vt:i4>
      </vt:variant>
      <vt:variant>
        <vt:i4>0</vt:i4>
      </vt:variant>
      <vt:variant>
        <vt:i4>0</vt:i4>
      </vt:variant>
      <vt:variant>
        <vt:i4>5</vt:i4>
      </vt:variant>
      <vt:variant>
        <vt:lpwstr>https://www.who.int/publications-detail/clinical-management-of-severe-acute-respiratory-infection-when-novel-coronavirus-(ncov)-infection-is-suspected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MVP-SOP303-ATT003</dc:title>
  <dc:subject/>
  <dc:creator>marchel</dc:creator>
  <cp:keywords/>
  <dc:description>Protocol Amendment Summary Form</dc:description>
  <cp:lastModifiedBy>LYDON, Patrick</cp:lastModifiedBy>
  <cp:revision>2</cp:revision>
  <cp:lastPrinted>2020-08-12T15:21:00Z</cp:lastPrinted>
  <dcterms:created xsi:type="dcterms:W3CDTF">2020-08-13T16:50:00Z</dcterms:created>
  <dcterms:modified xsi:type="dcterms:W3CDTF">2020-08-13T16:50:00Z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0x0101005B0684DB2C671648A2DCBB0E883F6756</vt:lpwstr>
  </property>
</Properties>
</file>